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4D5D5" w14:textId="77777777" w:rsidR="006466F8" w:rsidRPr="004F6A63" w:rsidRDefault="006466F8" w:rsidP="006466F8">
      <w:pPr>
        <w:tabs>
          <w:tab w:val="left" w:pos="3975"/>
        </w:tabs>
        <w:rPr>
          <w:rFonts w:ascii="Times New Roman" w:hAnsi="Times New Roman"/>
          <w:b/>
          <w:bCs/>
          <w:sz w:val="22"/>
          <w:szCs w:val="22"/>
        </w:rPr>
      </w:pPr>
      <w:r w:rsidRPr="004F6A63">
        <w:rPr>
          <w:rFonts w:ascii="Times New Roman" w:hAnsi="Times New Roman"/>
          <w:b/>
          <w:bCs/>
          <w:noProof/>
          <w:sz w:val="22"/>
          <w:szCs w:val="22"/>
        </w:rPr>
        <mc:AlternateContent>
          <mc:Choice Requires="wps">
            <w:drawing>
              <wp:anchor distT="0" distB="0" distL="114300" distR="114300" simplePos="0" relativeHeight="251660288" behindDoc="0" locked="0" layoutInCell="1" allowOverlap="1" wp14:anchorId="10B8A350" wp14:editId="230410C2">
                <wp:simplePos x="0" y="0"/>
                <wp:positionH relativeFrom="column">
                  <wp:posOffset>3731532</wp:posOffset>
                </wp:positionH>
                <wp:positionV relativeFrom="paragraph">
                  <wp:posOffset>-435156</wp:posOffset>
                </wp:positionV>
                <wp:extent cx="1283970" cy="750570"/>
                <wp:effectExtent l="0" t="0" r="1143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750570"/>
                        </a:xfrm>
                        <a:prstGeom prst="rect">
                          <a:avLst/>
                        </a:prstGeom>
                        <a:solidFill>
                          <a:srgbClr val="FFFFFF"/>
                        </a:solidFill>
                        <a:ln w="9525">
                          <a:solidFill>
                            <a:srgbClr val="000000"/>
                          </a:solidFill>
                          <a:miter lim="800000"/>
                          <a:headEnd/>
                          <a:tailEnd/>
                        </a:ln>
                      </wps:spPr>
                      <wps:txbx>
                        <w:txbxContent>
                          <w:p w14:paraId="38D25DE3" w14:textId="63AB4776" w:rsidR="006466F8" w:rsidRPr="00D23BE4" w:rsidRDefault="00C8040A" w:rsidP="006466F8">
                            <w:pPr>
                              <w:jc w:val="center"/>
                              <w:rPr>
                                <w:b/>
                                <w:sz w:val="28"/>
                              </w:rPr>
                            </w:pPr>
                            <w:r>
                              <w:rPr>
                                <w:b/>
                                <w:noProof/>
                                <w:sz w:val="28"/>
                              </w:rPr>
                              <w:drawing>
                                <wp:inline distT="0" distB="0" distL="0" distR="0" wp14:anchorId="3CE178DF" wp14:editId="5397013D">
                                  <wp:extent cx="1092200" cy="490855"/>
                                  <wp:effectExtent l="0" t="0" r="0" b="444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CNHA 2018 2C.png"/>
                                          <pic:cNvPicPr/>
                                        </pic:nvPicPr>
                                        <pic:blipFill>
                                          <a:blip r:embed="rId8">
                                            <a:extLst>
                                              <a:ext uri="{28A0092B-C50C-407E-A947-70E740481C1C}">
                                                <a14:useLocalDpi xmlns:a14="http://schemas.microsoft.com/office/drawing/2010/main" val="0"/>
                                              </a:ext>
                                            </a:extLst>
                                          </a:blip>
                                          <a:stretch>
                                            <a:fillRect/>
                                          </a:stretch>
                                        </pic:blipFill>
                                        <pic:spPr>
                                          <a:xfrm>
                                            <a:off x="0" y="0"/>
                                            <a:ext cx="1092200" cy="49085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B8A350" id="_x0000_t202" coordsize="21600,21600" o:spt="202" path="m,l,21600r21600,l21600,xe">
                <v:stroke joinstyle="miter"/>
                <v:path gradientshapeok="t" o:connecttype="rect"/>
              </v:shapetype>
              <v:shape id="Text Box 2" o:spid="_x0000_s1026" type="#_x0000_t202" style="position:absolute;margin-left:293.8pt;margin-top:-34.25pt;width:101.1pt;height:5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">
                <v:textbox>
                  <w:txbxContent>
                    <w:p w14:paraId="38D25DE3" w14:textId="63AB4776" w:rsidR="006466F8" w:rsidRPr="00D23BE4" w:rsidRDefault="00C8040A" w:rsidP="006466F8">
                      <w:pPr>
                        <w:jc w:val="center"/>
                        <w:rPr>
                          <w:b/>
                          <w:sz w:val="28"/>
                        </w:rPr>
                      </w:pPr>
                      <w:r>
                        <w:rPr>
                          <w:b/>
                          <w:noProof/>
                          <w:sz w:val="28"/>
                        </w:rPr>
                        <w:drawing>
                          <wp:inline distT="0" distB="0" distL="0" distR="0" wp14:anchorId="3CE178DF" wp14:editId="5397013D">
                            <wp:extent cx="1092200" cy="490855"/>
                            <wp:effectExtent l="0" t="0" r="0" b="444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CNHA 2018 2C.png"/>
                                    <pic:cNvPicPr/>
                                  </pic:nvPicPr>
                                  <pic:blipFill>
                                    <a:blip r:embed="rId9">
                                      <a:extLst>
                                        <a:ext uri="{28A0092B-C50C-407E-A947-70E740481C1C}">
                                          <a14:useLocalDpi xmlns:a14="http://schemas.microsoft.com/office/drawing/2010/main" val="0"/>
                                        </a:ext>
                                      </a:extLst>
                                    </a:blip>
                                    <a:stretch>
                                      <a:fillRect/>
                                    </a:stretch>
                                  </pic:blipFill>
                                  <pic:spPr>
                                    <a:xfrm>
                                      <a:off x="0" y="0"/>
                                      <a:ext cx="1092200" cy="490855"/>
                                    </a:xfrm>
                                    <a:prstGeom prst="rect">
                                      <a:avLst/>
                                    </a:prstGeom>
                                  </pic:spPr>
                                </pic:pic>
                              </a:graphicData>
                            </a:graphic>
                          </wp:inline>
                        </w:drawing>
                      </w:r>
                    </w:p>
                  </w:txbxContent>
                </v:textbox>
              </v:shape>
            </w:pict>
          </mc:Fallback>
        </mc:AlternateContent>
      </w:r>
      <w:r w:rsidRPr="004F6A63">
        <w:rPr>
          <w:rFonts w:ascii="Times New Roman" w:hAnsi="Times New Roman"/>
          <w:b/>
          <w:bCs/>
          <w:noProof/>
          <w:sz w:val="22"/>
          <w:szCs w:val="22"/>
        </w:rPr>
        <mc:AlternateContent>
          <mc:Choice Requires="wps">
            <w:drawing>
              <wp:anchor distT="0" distB="0" distL="114300" distR="114300" simplePos="0" relativeHeight="251659264" behindDoc="0" locked="0" layoutInCell="1" allowOverlap="1" wp14:anchorId="2A54D8A5" wp14:editId="7887CC73">
                <wp:simplePos x="0" y="0"/>
                <wp:positionH relativeFrom="column">
                  <wp:posOffset>956038</wp:posOffset>
                </wp:positionH>
                <wp:positionV relativeFrom="paragraph">
                  <wp:posOffset>-413657</wp:posOffset>
                </wp:positionV>
                <wp:extent cx="1283970" cy="750570"/>
                <wp:effectExtent l="0" t="0" r="1143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750570"/>
                        </a:xfrm>
                        <a:prstGeom prst="rect">
                          <a:avLst/>
                        </a:prstGeom>
                        <a:solidFill>
                          <a:srgbClr val="FFFFFF"/>
                        </a:solidFill>
                        <a:ln w="9525">
                          <a:solidFill>
                            <a:srgbClr val="000000"/>
                          </a:solidFill>
                          <a:miter lim="800000"/>
                          <a:headEnd/>
                          <a:tailEnd/>
                        </a:ln>
                      </wps:spPr>
                      <wps:txbx>
                        <w:txbxContent>
                          <w:p w14:paraId="3B7A7474" w14:textId="476E04F7" w:rsidR="006466F8" w:rsidRPr="00D23BE4" w:rsidRDefault="00C83BBC" w:rsidP="006466F8">
                            <w:pPr>
                              <w:jc w:val="center"/>
                              <w:rPr>
                                <w:b/>
                                <w:sz w:val="28"/>
                              </w:rPr>
                            </w:pPr>
                            <w:r>
                              <w:rPr>
                                <w:b/>
                                <w:noProof/>
                                <w:sz w:val="28"/>
                              </w:rPr>
                              <w:drawing>
                                <wp:inline distT="0" distB="0" distL="0" distR="0" wp14:anchorId="62C14129" wp14:editId="02623231">
                                  <wp:extent cx="1195070" cy="4762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rp_AZ_4c.png.png"/>
                                          <pic:cNvPicPr/>
                                        </pic:nvPicPr>
                                        <pic:blipFill>
                                          <a:blip r:embed="rId10">
                                            <a:extLst>
                                              <a:ext uri="{28A0092B-C50C-407E-A947-70E740481C1C}">
                                                <a14:useLocalDpi xmlns:a14="http://schemas.microsoft.com/office/drawing/2010/main" val="0"/>
                                              </a:ext>
                                            </a:extLst>
                                          </a:blip>
                                          <a:stretch>
                                            <a:fillRect/>
                                          </a:stretch>
                                        </pic:blipFill>
                                        <pic:spPr>
                                          <a:xfrm>
                                            <a:off x="0" y="0"/>
                                            <a:ext cx="1199899" cy="47817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54D8A5" id="_x0000_s1027" type="#_x0000_t202" style="position:absolute;margin-left:75.3pt;margin-top:-32.55pt;width:101.1pt;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gcgJQ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">
                <v:textbox>
                  <w:txbxContent>
                    <w:p w14:paraId="3B7A7474" w14:textId="476E04F7" w:rsidR="006466F8" w:rsidRPr="00D23BE4" w:rsidRDefault="00C83BBC" w:rsidP="006466F8">
                      <w:pPr>
                        <w:jc w:val="center"/>
                        <w:rPr>
                          <w:b/>
                          <w:sz w:val="28"/>
                        </w:rPr>
                      </w:pPr>
                      <w:r>
                        <w:rPr>
                          <w:b/>
                          <w:noProof/>
                          <w:sz w:val="28"/>
                        </w:rPr>
                        <w:drawing>
                          <wp:inline distT="0" distB="0" distL="0" distR="0" wp14:anchorId="62C14129" wp14:editId="02623231">
                            <wp:extent cx="1195070" cy="4762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rp_AZ_4c.png.png"/>
                                    <pic:cNvPicPr/>
                                  </pic:nvPicPr>
                                  <pic:blipFill>
                                    <a:blip r:embed="rId11">
                                      <a:extLst>
                                        <a:ext uri="{28A0092B-C50C-407E-A947-70E740481C1C}">
                                          <a14:useLocalDpi xmlns:a14="http://schemas.microsoft.com/office/drawing/2010/main" val="0"/>
                                        </a:ext>
                                      </a:extLst>
                                    </a:blip>
                                    <a:stretch>
                                      <a:fillRect/>
                                    </a:stretch>
                                  </pic:blipFill>
                                  <pic:spPr>
                                    <a:xfrm>
                                      <a:off x="0" y="0"/>
                                      <a:ext cx="1199899" cy="478174"/>
                                    </a:xfrm>
                                    <a:prstGeom prst="rect">
                                      <a:avLst/>
                                    </a:prstGeom>
                                  </pic:spPr>
                                </pic:pic>
                              </a:graphicData>
                            </a:graphic>
                          </wp:inline>
                        </w:drawing>
                      </w:r>
                    </w:p>
                  </w:txbxContent>
                </v:textbox>
              </v:shape>
            </w:pict>
          </mc:Fallback>
        </mc:AlternateContent>
      </w:r>
      <w:r w:rsidRPr="004F6A63">
        <w:rPr>
          <w:rFonts w:ascii="Times New Roman" w:hAnsi="Times New Roman"/>
          <w:b/>
          <w:bCs/>
          <w:sz w:val="22"/>
          <w:szCs w:val="22"/>
        </w:rPr>
        <w:tab/>
      </w:r>
    </w:p>
    <w:p w14:paraId="597C3F78" w14:textId="77777777" w:rsidR="006466F8" w:rsidRPr="004F6A63" w:rsidRDefault="006466F8" w:rsidP="006466F8">
      <w:pPr>
        <w:rPr>
          <w:rFonts w:ascii="Times New Roman" w:hAnsi="Times New Roman"/>
          <w:b/>
          <w:bCs/>
          <w:sz w:val="22"/>
          <w:szCs w:val="22"/>
        </w:rPr>
      </w:pPr>
    </w:p>
    <w:p w14:paraId="0E9BB870" w14:textId="77777777" w:rsidR="006466F8" w:rsidRPr="004F6A63" w:rsidRDefault="006466F8" w:rsidP="006466F8">
      <w:pPr>
        <w:rPr>
          <w:rFonts w:ascii="Times New Roman" w:hAnsi="Times New Roman"/>
          <w:b/>
          <w:bCs/>
          <w:sz w:val="22"/>
          <w:szCs w:val="22"/>
        </w:rPr>
      </w:pPr>
    </w:p>
    <w:p w14:paraId="06FF4C00" w14:textId="77777777" w:rsidR="006466F8" w:rsidRPr="004F6A63" w:rsidRDefault="006466F8" w:rsidP="006466F8">
      <w:pPr>
        <w:rPr>
          <w:rFonts w:ascii="Times New Roman" w:hAnsi="Times New Roman"/>
          <w:b/>
          <w:bCs/>
          <w:sz w:val="22"/>
          <w:szCs w:val="22"/>
        </w:rPr>
      </w:pPr>
    </w:p>
    <w:p w14:paraId="0B134F08" w14:textId="77777777" w:rsidR="006466F8" w:rsidRPr="004F6A63" w:rsidRDefault="006466F8" w:rsidP="006466F8">
      <w:pPr>
        <w:rPr>
          <w:rFonts w:ascii="Times New Roman" w:hAnsi="Times New Roman"/>
          <w:b/>
          <w:bCs/>
          <w:sz w:val="22"/>
          <w:szCs w:val="22"/>
        </w:rPr>
      </w:pPr>
    </w:p>
    <w:p w14:paraId="7ECB8DC4" w14:textId="77777777" w:rsidR="006466F8" w:rsidRPr="004F6A63" w:rsidRDefault="006466F8" w:rsidP="006466F8">
      <w:pPr>
        <w:rPr>
          <w:rFonts w:ascii="Times New Roman" w:hAnsi="Times New Roman"/>
          <w:b/>
          <w:bCs/>
          <w:sz w:val="22"/>
          <w:szCs w:val="22"/>
        </w:rPr>
      </w:pPr>
      <w:r w:rsidRPr="004F6A63">
        <w:rPr>
          <w:rFonts w:ascii="Times New Roman" w:hAnsi="Times New Roman"/>
          <w:b/>
          <w:bCs/>
          <w:sz w:val="22"/>
          <w:szCs w:val="22"/>
        </w:rPr>
        <w:t>FOR IMMEDIATE RELEASE</w:t>
      </w:r>
    </w:p>
    <w:p w14:paraId="496937D7" w14:textId="222A0BA7" w:rsidR="006466F8" w:rsidRPr="004F6A63" w:rsidRDefault="00D67C2C" w:rsidP="006466F8">
      <w:pPr>
        <w:rPr>
          <w:rFonts w:ascii="Times New Roman" w:hAnsi="Times New Roman"/>
          <w:b/>
          <w:bCs/>
          <w:sz w:val="22"/>
          <w:szCs w:val="22"/>
        </w:rPr>
      </w:pPr>
      <w:r w:rsidRPr="00D67C2C">
        <w:rPr>
          <w:rFonts w:ascii="Times New Roman" w:hAnsi="Times New Roman"/>
          <w:bCs/>
          <w:sz w:val="22"/>
          <w:szCs w:val="22"/>
        </w:rPr>
        <w:t>June 29, 2022</w:t>
      </w:r>
      <w:r>
        <w:rPr>
          <w:rFonts w:ascii="Times New Roman" w:hAnsi="Times New Roman"/>
          <w:bCs/>
          <w:sz w:val="22"/>
          <w:szCs w:val="22"/>
        </w:rPr>
        <w:br/>
      </w:r>
    </w:p>
    <w:p w14:paraId="64901AF4" w14:textId="741567EF" w:rsidR="006466F8" w:rsidRPr="00516F92" w:rsidRDefault="006466F8" w:rsidP="006466F8">
      <w:pPr>
        <w:rPr>
          <w:rFonts w:ascii="Times New Roman" w:hAnsi="Times New Roman"/>
          <w:sz w:val="22"/>
          <w:szCs w:val="22"/>
          <w:u w:val="single"/>
        </w:rPr>
      </w:pPr>
      <w:r w:rsidRPr="00516F92">
        <w:rPr>
          <w:rFonts w:ascii="Times New Roman" w:hAnsi="Times New Roman"/>
          <w:b/>
          <w:bCs/>
          <w:sz w:val="22"/>
          <w:szCs w:val="22"/>
        </w:rPr>
        <w:t>MEDIA CONTACT:</w:t>
      </w:r>
      <w:r w:rsidRPr="00516F92">
        <w:rPr>
          <w:rFonts w:ascii="Times New Roman" w:hAnsi="Times New Roman"/>
          <w:b/>
          <w:bCs/>
          <w:sz w:val="22"/>
          <w:szCs w:val="22"/>
        </w:rPr>
        <w:br/>
      </w:r>
      <w:r w:rsidR="00C83BBC" w:rsidRPr="00516F92">
        <w:rPr>
          <w:rStyle w:val="Strong"/>
          <w:rFonts w:ascii="Times New Roman" w:hAnsi="Times New Roman"/>
          <w:sz w:val="22"/>
          <w:szCs w:val="22"/>
        </w:rPr>
        <w:t xml:space="preserve">Alex Juarez, </w:t>
      </w:r>
      <w:hyperlink r:id="rId12" w:history="1">
        <w:r w:rsidR="00C83BBC" w:rsidRPr="00516F92">
          <w:rPr>
            <w:rStyle w:val="Hyperlink"/>
            <w:rFonts w:ascii="Times New Roman" w:hAnsi="Times New Roman"/>
            <w:sz w:val="22"/>
            <w:szCs w:val="22"/>
          </w:rPr>
          <w:t>ajuarez@aarp.org</w:t>
        </w:r>
      </w:hyperlink>
      <w:r w:rsidR="00C83BBC" w:rsidRPr="00516F92">
        <w:rPr>
          <w:rStyle w:val="Strong"/>
          <w:rFonts w:ascii="Times New Roman" w:hAnsi="Times New Roman"/>
          <w:sz w:val="22"/>
          <w:szCs w:val="22"/>
        </w:rPr>
        <w:t>, 602-262-5169</w:t>
      </w:r>
    </w:p>
    <w:p w14:paraId="0766F968" w14:textId="77777777" w:rsidR="006466F8" w:rsidRPr="00516F92" w:rsidRDefault="006466F8" w:rsidP="006466F8">
      <w:pPr>
        <w:rPr>
          <w:rStyle w:val="Strong"/>
          <w:rFonts w:ascii="Times New Roman" w:hAnsi="Times New Roman"/>
          <w:b w:val="0"/>
          <w:sz w:val="22"/>
          <w:szCs w:val="22"/>
        </w:rPr>
      </w:pPr>
    </w:p>
    <w:p w14:paraId="147ABA70" w14:textId="72E17AE1" w:rsidR="006466F8" w:rsidRPr="004F6A63" w:rsidRDefault="00CA141B" w:rsidP="006466F8">
      <w:pPr>
        <w:rPr>
          <w:rFonts w:ascii="Times New Roman" w:hAnsi="Times New Roman"/>
          <w:sz w:val="22"/>
          <w:szCs w:val="22"/>
          <w:u w:val="single"/>
        </w:rPr>
      </w:pPr>
      <w:r>
        <w:rPr>
          <w:rStyle w:val="Strong"/>
          <w:rFonts w:ascii="Times New Roman" w:hAnsi="Times New Roman"/>
          <w:sz w:val="22"/>
          <w:szCs w:val="22"/>
        </w:rPr>
        <w:t xml:space="preserve">Cathy Douglas, </w:t>
      </w:r>
      <w:hyperlink r:id="rId13" w:history="1">
        <w:r w:rsidRPr="00F6255D">
          <w:rPr>
            <w:rStyle w:val="Hyperlink"/>
            <w:rFonts w:ascii="Times New Roman" w:hAnsi="Times New Roman"/>
            <w:sz w:val="22"/>
            <w:szCs w:val="22"/>
          </w:rPr>
          <w:t>Cathy.Douglas@yumaaz.gov</w:t>
        </w:r>
      </w:hyperlink>
      <w:r>
        <w:rPr>
          <w:rStyle w:val="Strong"/>
          <w:rFonts w:ascii="Times New Roman" w:hAnsi="Times New Roman"/>
          <w:sz w:val="22"/>
          <w:szCs w:val="22"/>
        </w:rPr>
        <w:t>, 928-373-5199</w:t>
      </w:r>
    </w:p>
    <w:p w14:paraId="434F223F" w14:textId="77777777" w:rsidR="006466F8" w:rsidRPr="004F6A63" w:rsidRDefault="006466F8" w:rsidP="006466F8">
      <w:pPr>
        <w:rPr>
          <w:rFonts w:ascii="Times New Roman" w:hAnsi="Times New Roman"/>
          <w:sz w:val="22"/>
          <w:szCs w:val="22"/>
        </w:rPr>
      </w:pPr>
      <w:r w:rsidRPr="004F6A63">
        <w:rPr>
          <w:rFonts w:ascii="Times New Roman" w:hAnsi="Times New Roman"/>
          <w:b/>
          <w:bCs/>
          <w:sz w:val="22"/>
          <w:szCs w:val="22"/>
        </w:rPr>
        <w:t> </w:t>
      </w:r>
    </w:p>
    <w:p w14:paraId="4DE19045" w14:textId="407EE9DA" w:rsidR="006466F8" w:rsidRPr="005E2EE5" w:rsidRDefault="006466F8" w:rsidP="006466F8">
      <w:pPr>
        <w:jc w:val="center"/>
        <w:rPr>
          <w:rFonts w:ascii="Times New Roman" w:hAnsi="Times New Roman"/>
          <w:b/>
          <w:bCs/>
          <w:sz w:val="28"/>
          <w:szCs w:val="22"/>
        </w:rPr>
      </w:pPr>
      <w:r w:rsidRPr="005E2EE5">
        <w:rPr>
          <w:rFonts w:ascii="Times New Roman" w:hAnsi="Times New Roman"/>
          <w:b/>
          <w:bCs/>
          <w:sz w:val="28"/>
          <w:szCs w:val="22"/>
        </w:rPr>
        <w:t xml:space="preserve">AARP </w:t>
      </w:r>
      <w:r w:rsidR="00C83BBC">
        <w:rPr>
          <w:rFonts w:ascii="Times New Roman" w:hAnsi="Times New Roman"/>
          <w:b/>
          <w:bCs/>
          <w:sz w:val="28"/>
          <w:szCs w:val="22"/>
        </w:rPr>
        <w:t>Arizona</w:t>
      </w:r>
      <w:r w:rsidR="00D67C2C" w:rsidRPr="005E2EE5">
        <w:rPr>
          <w:rFonts w:ascii="Times New Roman" w:hAnsi="Times New Roman"/>
          <w:b/>
          <w:bCs/>
          <w:sz w:val="28"/>
          <w:szCs w:val="22"/>
        </w:rPr>
        <w:t xml:space="preserve"> </w:t>
      </w:r>
      <w:r w:rsidR="00D67C2C">
        <w:rPr>
          <w:rFonts w:ascii="Times New Roman" w:hAnsi="Times New Roman"/>
          <w:b/>
          <w:bCs/>
          <w:sz w:val="28"/>
          <w:szCs w:val="22"/>
        </w:rPr>
        <w:t xml:space="preserve">Selects </w:t>
      </w:r>
      <w:r w:rsidR="00C83BBC">
        <w:rPr>
          <w:rFonts w:ascii="Times New Roman" w:hAnsi="Times New Roman"/>
          <w:b/>
          <w:bCs/>
          <w:sz w:val="28"/>
          <w:szCs w:val="22"/>
        </w:rPr>
        <w:t>Yuma Crossing National Heritage Area</w:t>
      </w:r>
      <w:r w:rsidRPr="005E2EE5">
        <w:rPr>
          <w:rFonts w:ascii="Times New Roman" w:hAnsi="Times New Roman"/>
          <w:b/>
          <w:bCs/>
          <w:sz w:val="28"/>
          <w:szCs w:val="22"/>
        </w:rPr>
        <w:t xml:space="preserve"> </w:t>
      </w:r>
      <w:r w:rsidR="00D67C2C">
        <w:rPr>
          <w:rFonts w:ascii="Times New Roman" w:hAnsi="Times New Roman"/>
          <w:b/>
          <w:bCs/>
          <w:sz w:val="28"/>
          <w:szCs w:val="22"/>
        </w:rPr>
        <w:t xml:space="preserve">For a </w:t>
      </w:r>
      <w:r w:rsidR="00D67C2C" w:rsidRPr="005E2EE5">
        <w:rPr>
          <w:rFonts w:ascii="Times New Roman" w:hAnsi="Times New Roman"/>
          <w:b/>
          <w:bCs/>
          <w:sz w:val="28"/>
          <w:szCs w:val="22"/>
        </w:rPr>
        <w:t>202</w:t>
      </w:r>
      <w:r w:rsidR="00D67C2C">
        <w:rPr>
          <w:rFonts w:ascii="Times New Roman" w:hAnsi="Times New Roman"/>
          <w:b/>
          <w:bCs/>
          <w:sz w:val="28"/>
          <w:szCs w:val="22"/>
        </w:rPr>
        <w:t>2</w:t>
      </w:r>
      <w:r w:rsidR="00D67C2C" w:rsidRPr="005E2EE5">
        <w:rPr>
          <w:rFonts w:ascii="Times New Roman" w:hAnsi="Times New Roman"/>
          <w:b/>
          <w:bCs/>
          <w:sz w:val="28"/>
          <w:szCs w:val="22"/>
        </w:rPr>
        <w:t xml:space="preserve"> Community Challenge Grant </w:t>
      </w:r>
    </w:p>
    <w:p w14:paraId="6168888C" w14:textId="65844BAE" w:rsidR="006466F8" w:rsidRPr="005E2EE5" w:rsidRDefault="006466F8" w:rsidP="006466F8">
      <w:pPr>
        <w:jc w:val="center"/>
        <w:rPr>
          <w:rFonts w:ascii="Times New Roman" w:hAnsi="Times New Roman"/>
          <w:i/>
          <w:sz w:val="22"/>
          <w:szCs w:val="22"/>
        </w:rPr>
      </w:pPr>
      <w:r w:rsidRPr="005E2EE5">
        <w:rPr>
          <w:rFonts w:ascii="Times New Roman" w:hAnsi="Times New Roman"/>
          <w:i/>
          <w:sz w:val="22"/>
          <w:szCs w:val="22"/>
        </w:rPr>
        <w:t>The grant will be used to</w:t>
      </w:r>
      <w:r w:rsidR="00C83BBC">
        <w:rPr>
          <w:rFonts w:ascii="Times New Roman" w:hAnsi="Times New Roman"/>
          <w:i/>
          <w:sz w:val="22"/>
          <w:szCs w:val="22"/>
        </w:rPr>
        <w:t xml:space="preserve"> install ADA compliant picnic tables, benches and bike racks</w:t>
      </w:r>
    </w:p>
    <w:p w14:paraId="024B48C4" w14:textId="77777777" w:rsidR="006466F8" w:rsidRPr="004F6A63" w:rsidRDefault="006466F8" w:rsidP="006466F8">
      <w:pPr>
        <w:rPr>
          <w:rFonts w:ascii="Times New Roman" w:hAnsi="Times New Roman"/>
          <w:sz w:val="22"/>
          <w:szCs w:val="22"/>
        </w:rPr>
      </w:pPr>
      <w:r w:rsidRPr="004F6A63">
        <w:rPr>
          <w:rFonts w:ascii="Times New Roman" w:hAnsi="Times New Roman"/>
          <w:i/>
          <w:iCs/>
          <w:sz w:val="22"/>
          <w:szCs w:val="22"/>
        </w:rPr>
        <w:t> </w:t>
      </w:r>
    </w:p>
    <w:p w14:paraId="1D333BE1" w14:textId="501A144C" w:rsidR="006466F8" w:rsidRPr="004F6A63" w:rsidRDefault="00C83BBC" w:rsidP="006466F8">
      <w:pPr>
        <w:shd w:val="clear" w:color="auto" w:fill="FFFFFF"/>
        <w:ind w:right="230"/>
        <w:textAlignment w:val="baseline"/>
        <w:rPr>
          <w:rFonts w:ascii="Times New Roman" w:hAnsi="Times New Roman"/>
          <w:bCs/>
          <w:iCs/>
          <w:sz w:val="22"/>
          <w:szCs w:val="22"/>
          <w:bdr w:val="none" w:sz="0" w:space="0" w:color="auto" w:frame="1"/>
        </w:rPr>
      </w:pPr>
      <w:r>
        <w:rPr>
          <w:rStyle w:val="Emphasis"/>
          <w:rFonts w:ascii="Times New Roman" w:hAnsi="Times New Roman"/>
          <w:b/>
          <w:bCs/>
          <w:i w:val="0"/>
          <w:sz w:val="22"/>
          <w:szCs w:val="22"/>
          <w:shd w:val="clear" w:color="auto" w:fill="FFFFFF"/>
        </w:rPr>
        <w:t>YUMA, Arizona</w:t>
      </w:r>
      <w:r w:rsidR="006466F8" w:rsidRPr="005E2EE5">
        <w:rPr>
          <w:rFonts w:ascii="Times New Roman" w:hAnsi="Times New Roman"/>
          <w:b/>
          <w:bCs/>
          <w:iCs/>
          <w:sz w:val="22"/>
          <w:szCs w:val="22"/>
          <w:bdr w:val="none" w:sz="0" w:space="0" w:color="auto" w:frame="1"/>
        </w:rPr>
        <w:t>—</w:t>
      </w:r>
      <w:r w:rsidR="00D67C2C">
        <w:rPr>
          <w:rFonts w:ascii="Times New Roman" w:hAnsi="Times New Roman"/>
          <w:b/>
          <w:bCs/>
          <w:iCs/>
          <w:sz w:val="22"/>
          <w:szCs w:val="22"/>
          <w:bdr w:val="none" w:sz="0" w:space="0" w:color="auto" w:frame="1"/>
        </w:rPr>
        <w:t xml:space="preserve"> </w:t>
      </w:r>
      <w:r w:rsidR="00D67C2C" w:rsidRPr="00D67C2C">
        <w:rPr>
          <w:rFonts w:ascii="Times New Roman" w:hAnsi="Times New Roman"/>
          <w:bCs/>
          <w:iCs/>
          <w:sz w:val="22"/>
          <w:szCs w:val="22"/>
          <w:bdr w:val="none" w:sz="0" w:space="0" w:color="auto" w:frame="1"/>
        </w:rPr>
        <w:t xml:space="preserve">Today, AARP </w:t>
      </w:r>
      <w:r>
        <w:rPr>
          <w:rFonts w:ascii="Times New Roman" w:hAnsi="Times New Roman"/>
          <w:bCs/>
          <w:iCs/>
          <w:sz w:val="22"/>
          <w:szCs w:val="22"/>
          <w:bdr w:val="none" w:sz="0" w:space="0" w:color="auto" w:frame="1"/>
        </w:rPr>
        <w:t>Arizona</w:t>
      </w:r>
      <w:r w:rsidR="00D67C2C">
        <w:rPr>
          <w:rFonts w:ascii="Times New Roman" w:hAnsi="Times New Roman"/>
          <w:bCs/>
          <w:iCs/>
          <w:sz w:val="22"/>
          <w:szCs w:val="22"/>
          <w:bdr w:val="none" w:sz="0" w:space="0" w:color="auto" w:frame="1"/>
        </w:rPr>
        <w:t xml:space="preserve"> announced that</w:t>
      </w:r>
      <w:r w:rsidR="006466F8" w:rsidRPr="005E2EE5">
        <w:rPr>
          <w:sz w:val="22"/>
          <w:szCs w:val="22"/>
        </w:rPr>
        <w:t xml:space="preserve"> </w:t>
      </w:r>
      <w:r>
        <w:rPr>
          <w:rFonts w:ascii="Times New Roman" w:hAnsi="Times New Roman"/>
          <w:bCs/>
          <w:iCs/>
          <w:sz w:val="22"/>
          <w:szCs w:val="22"/>
          <w:bdr w:val="none" w:sz="0" w:space="0" w:color="auto" w:frame="1"/>
        </w:rPr>
        <w:t>Yuma Crossing National Heritage Area</w:t>
      </w:r>
      <w:r w:rsidR="006466F8" w:rsidRPr="004F6A63">
        <w:rPr>
          <w:rFonts w:ascii="Times New Roman" w:hAnsi="Times New Roman"/>
          <w:bCs/>
          <w:iCs/>
          <w:sz w:val="22"/>
          <w:szCs w:val="22"/>
          <w:bdr w:val="none" w:sz="0" w:space="0" w:color="auto" w:frame="1"/>
        </w:rPr>
        <w:t xml:space="preserve"> has been </w:t>
      </w:r>
      <w:r w:rsidR="00D67C2C">
        <w:rPr>
          <w:rFonts w:ascii="Times New Roman" w:hAnsi="Times New Roman"/>
          <w:bCs/>
          <w:iCs/>
          <w:sz w:val="22"/>
          <w:szCs w:val="22"/>
          <w:bdr w:val="none" w:sz="0" w:space="0" w:color="auto" w:frame="1"/>
        </w:rPr>
        <w:t>selected to receive</w:t>
      </w:r>
      <w:r w:rsidR="006466F8" w:rsidRPr="004F6A63">
        <w:rPr>
          <w:rFonts w:ascii="Times New Roman" w:hAnsi="Times New Roman"/>
          <w:bCs/>
          <w:iCs/>
          <w:sz w:val="22"/>
          <w:szCs w:val="22"/>
          <w:bdr w:val="none" w:sz="0" w:space="0" w:color="auto" w:frame="1"/>
        </w:rPr>
        <w:t xml:space="preserve"> a </w:t>
      </w:r>
      <w:r w:rsidR="006466F8" w:rsidRPr="005E2EE5">
        <w:rPr>
          <w:rFonts w:ascii="Times New Roman" w:hAnsi="Times New Roman"/>
          <w:bCs/>
          <w:iCs/>
          <w:sz w:val="22"/>
          <w:szCs w:val="22"/>
          <w:bdr w:val="none" w:sz="0" w:space="0" w:color="auto" w:frame="1"/>
        </w:rPr>
        <w:t>202</w:t>
      </w:r>
      <w:r w:rsidR="00D67C2C">
        <w:rPr>
          <w:rFonts w:ascii="Times New Roman" w:hAnsi="Times New Roman"/>
          <w:bCs/>
          <w:iCs/>
          <w:sz w:val="22"/>
          <w:szCs w:val="22"/>
          <w:bdr w:val="none" w:sz="0" w:space="0" w:color="auto" w:frame="1"/>
        </w:rPr>
        <w:t>2</w:t>
      </w:r>
      <w:r w:rsidR="006466F8" w:rsidRPr="005E2EE5">
        <w:rPr>
          <w:rFonts w:ascii="Times New Roman" w:hAnsi="Times New Roman"/>
          <w:bCs/>
          <w:iCs/>
          <w:sz w:val="22"/>
          <w:szCs w:val="22"/>
          <w:bdr w:val="none" w:sz="0" w:space="0" w:color="auto" w:frame="1"/>
        </w:rPr>
        <w:t xml:space="preserve"> AARP Community Challenge</w:t>
      </w:r>
      <w:r w:rsidR="006466F8" w:rsidRPr="004F6A63">
        <w:rPr>
          <w:rFonts w:ascii="Times New Roman" w:hAnsi="Times New Roman"/>
          <w:bCs/>
          <w:iCs/>
          <w:sz w:val="22"/>
          <w:szCs w:val="22"/>
          <w:bdr w:val="none" w:sz="0" w:space="0" w:color="auto" w:frame="1"/>
        </w:rPr>
        <w:t xml:space="preserve"> grant, one of </w:t>
      </w:r>
      <w:r>
        <w:rPr>
          <w:rFonts w:ascii="Times New Roman" w:hAnsi="Times New Roman"/>
          <w:bCs/>
          <w:iCs/>
          <w:sz w:val="22"/>
          <w:szCs w:val="22"/>
          <w:bdr w:val="none" w:sz="0" w:space="0" w:color="auto" w:frame="1"/>
        </w:rPr>
        <w:t>6</w:t>
      </w:r>
      <w:r w:rsidR="006466F8" w:rsidRPr="004F6A63">
        <w:rPr>
          <w:rFonts w:ascii="Times New Roman" w:hAnsi="Times New Roman"/>
          <w:bCs/>
          <w:iCs/>
          <w:sz w:val="22"/>
          <w:szCs w:val="22"/>
          <w:bdr w:val="none" w:sz="0" w:space="0" w:color="auto" w:frame="1"/>
        </w:rPr>
        <w:t xml:space="preserve"> grantees </w:t>
      </w:r>
      <w:r w:rsidR="00D67C2C">
        <w:rPr>
          <w:rFonts w:ascii="Times New Roman" w:hAnsi="Times New Roman"/>
          <w:bCs/>
          <w:iCs/>
          <w:sz w:val="22"/>
          <w:szCs w:val="22"/>
          <w:bdr w:val="none" w:sz="0" w:space="0" w:color="auto" w:frame="1"/>
        </w:rPr>
        <w:t>chosen</w:t>
      </w:r>
      <w:r w:rsidR="006466F8" w:rsidRPr="004F6A63">
        <w:rPr>
          <w:rFonts w:ascii="Times New Roman" w:hAnsi="Times New Roman"/>
          <w:bCs/>
          <w:iCs/>
          <w:sz w:val="22"/>
          <w:szCs w:val="22"/>
          <w:bdr w:val="none" w:sz="0" w:space="0" w:color="auto" w:frame="1"/>
        </w:rPr>
        <w:t xml:space="preserve"> </w:t>
      </w:r>
      <w:r w:rsidR="00D67C2C">
        <w:rPr>
          <w:rFonts w:ascii="Times New Roman" w:hAnsi="Times New Roman"/>
          <w:bCs/>
          <w:iCs/>
          <w:sz w:val="22"/>
          <w:szCs w:val="22"/>
          <w:bdr w:val="none" w:sz="0" w:space="0" w:color="auto" w:frame="1"/>
        </w:rPr>
        <w:t>statewide.</w:t>
      </w:r>
    </w:p>
    <w:p w14:paraId="518CF4D1" w14:textId="77777777" w:rsidR="006466F8" w:rsidRPr="004F6A63" w:rsidRDefault="006466F8" w:rsidP="006466F8">
      <w:pPr>
        <w:shd w:val="clear" w:color="auto" w:fill="FFFFFF"/>
        <w:ind w:right="230"/>
        <w:textAlignment w:val="baseline"/>
        <w:rPr>
          <w:rFonts w:ascii="Times New Roman" w:hAnsi="Times New Roman"/>
          <w:bCs/>
          <w:iCs/>
          <w:sz w:val="22"/>
          <w:szCs w:val="22"/>
          <w:bdr w:val="none" w:sz="0" w:space="0" w:color="auto" w:frame="1"/>
        </w:rPr>
      </w:pPr>
    </w:p>
    <w:p w14:paraId="7C5B5696" w14:textId="339914B3" w:rsidR="00C83BBC" w:rsidRPr="00C83BBC" w:rsidRDefault="006466F8" w:rsidP="00C83BBC">
      <w:pPr>
        <w:shd w:val="clear" w:color="auto" w:fill="FFFFFF"/>
        <w:ind w:right="230"/>
        <w:textAlignment w:val="baseline"/>
        <w:rPr>
          <w:rFonts w:ascii="Times New Roman" w:hAnsi="Times New Roman"/>
          <w:bCs/>
          <w:iCs/>
          <w:sz w:val="22"/>
          <w:szCs w:val="22"/>
          <w:bdr w:val="none" w:sz="0" w:space="0" w:color="auto" w:frame="1"/>
        </w:rPr>
      </w:pPr>
      <w:r w:rsidRPr="004F6A63">
        <w:rPr>
          <w:rFonts w:ascii="Times New Roman" w:hAnsi="Times New Roman"/>
          <w:bCs/>
          <w:iCs/>
          <w:sz w:val="22"/>
          <w:szCs w:val="22"/>
          <w:bdr w:val="none" w:sz="0" w:space="0" w:color="auto" w:frame="1"/>
        </w:rPr>
        <w:t xml:space="preserve">The grant will be used </w:t>
      </w:r>
      <w:r w:rsidRPr="00C83BBC">
        <w:rPr>
          <w:rFonts w:ascii="Times New Roman" w:hAnsi="Times New Roman"/>
          <w:bCs/>
          <w:iCs/>
          <w:sz w:val="22"/>
          <w:szCs w:val="22"/>
          <w:bdr w:val="none" w:sz="0" w:space="0" w:color="auto" w:frame="1"/>
        </w:rPr>
        <w:t xml:space="preserve">to </w:t>
      </w:r>
      <w:r w:rsidR="00C83BBC" w:rsidRPr="00C83BBC">
        <w:rPr>
          <w:rFonts w:ascii="Times New Roman" w:hAnsi="Times New Roman"/>
          <w:bCs/>
          <w:iCs/>
          <w:sz w:val="22"/>
          <w:szCs w:val="22"/>
          <w:bdr w:val="none" w:sz="0" w:space="0" w:color="auto" w:frame="1"/>
        </w:rPr>
        <w:t>install ADA compliant picnic tables, benches, and bike racks to create an inviting resting and gathering area at a new nature park frequented by older adults seeking to improve their health and wellness in a natural setting</w:t>
      </w:r>
      <w:r w:rsidR="008B3943">
        <w:rPr>
          <w:rFonts w:ascii="Times New Roman" w:hAnsi="Times New Roman"/>
          <w:bCs/>
          <w:iCs/>
          <w:sz w:val="22"/>
          <w:szCs w:val="22"/>
          <w:bdr w:val="none" w:sz="0" w:space="0" w:color="auto" w:frame="1"/>
        </w:rPr>
        <w:t xml:space="preserve"> at Yuma East Wetlands</w:t>
      </w:r>
      <w:r w:rsidR="00C83BBC" w:rsidRPr="00C83BBC">
        <w:rPr>
          <w:rFonts w:ascii="Times New Roman" w:hAnsi="Times New Roman"/>
          <w:bCs/>
          <w:iCs/>
          <w:sz w:val="22"/>
          <w:szCs w:val="22"/>
          <w:bdr w:val="none" w:sz="0" w:space="0" w:color="auto" w:frame="1"/>
        </w:rPr>
        <w:t>.</w:t>
      </w:r>
    </w:p>
    <w:p w14:paraId="2BA6CC8B" w14:textId="77777777" w:rsidR="006466F8" w:rsidRPr="004F6A63" w:rsidRDefault="006466F8" w:rsidP="006466F8">
      <w:pPr>
        <w:shd w:val="clear" w:color="auto" w:fill="FFFFFF"/>
        <w:ind w:right="230"/>
        <w:textAlignment w:val="baseline"/>
        <w:rPr>
          <w:rFonts w:ascii="Times New Roman" w:hAnsi="Times New Roman"/>
          <w:bCs/>
          <w:iCs/>
          <w:sz w:val="22"/>
          <w:szCs w:val="22"/>
          <w:bdr w:val="none" w:sz="0" w:space="0" w:color="auto" w:frame="1"/>
        </w:rPr>
      </w:pPr>
    </w:p>
    <w:p w14:paraId="3901AB17" w14:textId="52D4851C" w:rsidR="006466F8" w:rsidRPr="00F41E2C" w:rsidRDefault="00CA141B" w:rsidP="00F41E2C">
      <w:pPr>
        <w:rPr>
          <w:rFonts w:ascii="Times New Roman" w:hAnsi="Times New Roman"/>
          <w:sz w:val="22"/>
        </w:rPr>
      </w:pPr>
      <w:r w:rsidRPr="00F41E2C">
        <w:rPr>
          <w:rFonts w:ascii="Times New Roman" w:hAnsi="Times New Roman"/>
          <w:sz w:val="22"/>
        </w:rPr>
        <w:t>“We are incredibly proud that AARP selected Yuma Crossing National Heritage Area for this investment</w:t>
      </w:r>
      <w:r w:rsidR="00F41E2C" w:rsidRPr="00F41E2C">
        <w:rPr>
          <w:rFonts w:ascii="Times New Roman" w:hAnsi="Times New Roman"/>
          <w:sz w:val="22"/>
        </w:rPr>
        <w:t xml:space="preserve"> in our community</w:t>
      </w:r>
      <w:r w:rsidRPr="00F41E2C">
        <w:rPr>
          <w:rFonts w:ascii="Times New Roman" w:hAnsi="Times New Roman"/>
          <w:sz w:val="22"/>
        </w:rPr>
        <w:t>,” stated Cathy Douglas, grant manager for the Yuma Crossing. “AARP is a nationwide leader in making communities more livable for all residents</w:t>
      </w:r>
      <w:r w:rsidR="00957E30">
        <w:rPr>
          <w:rFonts w:ascii="Times New Roman" w:hAnsi="Times New Roman"/>
          <w:sz w:val="22"/>
        </w:rPr>
        <w:t xml:space="preserve">. We are </w:t>
      </w:r>
      <w:r w:rsidRPr="00F41E2C">
        <w:rPr>
          <w:rFonts w:ascii="Times New Roman" w:hAnsi="Times New Roman"/>
          <w:sz w:val="22"/>
        </w:rPr>
        <w:t xml:space="preserve">honored that </w:t>
      </w:r>
      <w:r w:rsidR="00957E30">
        <w:rPr>
          <w:rFonts w:ascii="Times New Roman" w:hAnsi="Times New Roman"/>
          <w:sz w:val="22"/>
        </w:rPr>
        <w:t xml:space="preserve">AARP </w:t>
      </w:r>
      <w:r w:rsidRPr="00F41E2C">
        <w:rPr>
          <w:rFonts w:ascii="Times New Roman" w:hAnsi="Times New Roman"/>
          <w:sz w:val="22"/>
        </w:rPr>
        <w:t>see</w:t>
      </w:r>
      <w:r w:rsidR="00957E30">
        <w:rPr>
          <w:rFonts w:ascii="Times New Roman" w:hAnsi="Times New Roman"/>
          <w:sz w:val="22"/>
        </w:rPr>
        <w:t>’s</w:t>
      </w:r>
      <w:r w:rsidRPr="00F41E2C">
        <w:rPr>
          <w:rFonts w:ascii="Times New Roman" w:hAnsi="Times New Roman"/>
          <w:sz w:val="22"/>
        </w:rPr>
        <w:t xml:space="preserve"> the tangible value this project will bring to our area.”</w:t>
      </w:r>
    </w:p>
    <w:p w14:paraId="100D6CD9" w14:textId="77777777" w:rsidR="006466F8" w:rsidRPr="005E2EE5" w:rsidRDefault="006466F8" w:rsidP="006466F8">
      <w:pPr>
        <w:shd w:val="clear" w:color="auto" w:fill="FFFFFF"/>
        <w:ind w:right="230"/>
        <w:textAlignment w:val="baseline"/>
        <w:rPr>
          <w:rFonts w:ascii="Times New Roman" w:hAnsi="Times New Roman"/>
          <w:b/>
          <w:bCs/>
          <w:iCs/>
          <w:sz w:val="22"/>
          <w:szCs w:val="22"/>
          <w:bdr w:val="none" w:sz="0" w:space="0" w:color="auto" w:frame="1"/>
        </w:rPr>
      </w:pPr>
    </w:p>
    <w:p w14:paraId="46DCBABA" w14:textId="0F369A0F" w:rsidR="004F6A63" w:rsidRDefault="006466F8" w:rsidP="006466F8">
      <w:pPr>
        <w:shd w:val="clear" w:color="auto" w:fill="FFFFFF"/>
        <w:ind w:right="230"/>
        <w:textAlignment w:val="baseline"/>
        <w:rPr>
          <w:rFonts w:ascii="Times New Roman" w:hAnsi="Times New Roman"/>
          <w:sz w:val="22"/>
          <w:szCs w:val="22"/>
          <w:bdr w:val="none" w:sz="0" w:space="0" w:color="auto" w:frame="1"/>
        </w:rPr>
      </w:pPr>
      <w:r w:rsidRPr="004F6A63">
        <w:rPr>
          <w:rFonts w:ascii="Times New Roman" w:hAnsi="Times New Roman"/>
          <w:sz w:val="22"/>
          <w:szCs w:val="22"/>
          <w:bdr w:val="none" w:sz="0" w:space="0" w:color="auto" w:frame="1"/>
        </w:rPr>
        <w:t xml:space="preserve">This project is part of the largest </w:t>
      </w:r>
      <w:r w:rsidR="004F6A63" w:rsidRPr="004F6A63">
        <w:rPr>
          <w:rFonts w:ascii="Times New Roman" w:hAnsi="Times New Roman"/>
          <w:sz w:val="22"/>
          <w:szCs w:val="22"/>
          <w:bdr w:val="none" w:sz="0" w:space="0" w:color="auto" w:frame="1"/>
        </w:rPr>
        <w:t xml:space="preserve">group of grantees </w:t>
      </w:r>
      <w:r w:rsidRPr="004F6A63">
        <w:rPr>
          <w:rFonts w:ascii="Times New Roman" w:hAnsi="Times New Roman"/>
          <w:sz w:val="22"/>
          <w:szCs w:val="22"/>
          <w:bdr w:val="none" w:sz="0" w:space="0" w:color="auto" w:frame="1"/>
        </w:rPr>
        <w:t xml:space="preserve">to </w:t>
      </w:r>
      <w:r w:rsidRPr="00D67C2C">
        <w:rPr>
          <w:rFonts w:ascii="Times New Roman" w:hAnsi="Times New Roman"/>
          <w:sz w:val="22"/>
          <w:szCs w:val="22"/>
          <w:bdr w:val="none" w:sz="0" w:space="0" w:color="auto" w:frame="1"/>
        </w:rPr>
        <w:t xml:space="preserve">date with </w:t>
      </w:r>
      <w:r w:rsidR="00E56C12" w:rsidRPr="00D67C2C">
        <w:rPr>
          <w:rFonts w:ascii="Times New Roman" w:hAnsi="Times New Roman"/>
          <w:sz w:val="22"/>
          <w:szCs w:val="22"/>
          <w:bdr w:val="none" w:sz="0" w:space="0" w:color="auto" w:frame="1"/>
        </w:rPr>
        <w:t>$3.</w:t>
      </w:r>
      <w:r w:rsidR="00D67C2C" w:rsidRPr="00D67C2C">
        <w:rPr>
          <w:rFonts w:ascii="Times New Roman" w:hAnsi="Times New Roman"/>
          <w:sz w:val="22"/>
          <w:szCs w:val="22"/>
          <w:bdr w:val="none" w:sz="0" w:space="0" w:color="auto" w:frame="1"/>
        </w:rPr>
        <w:t>4</w:t>
      </w:r>
      <w:r w:rsidRPr="00D67C2C">
        <w:rPr>
          <w:rFonts w:ascii="Times New Roman" w:hAnsi="Times New Roman"/>
          <w:sz w:val="22"/>
          <w:szCs w:val="22"/>
          <w:bdr w:val="none" w:sz="0" w:space="0" w:color="auto" w:frame="1"/>
        </w:rPr>
        <w:t xml:space="preserve"> million awarded among </w:t>
      </w:r>
      <w:r w:rsidR="00D67C2C" w:rsidRPr="00D67C2C">
        <w:rPr>
          <w:rFonts w:ascii="Times New Roman" w:hAnsi="Times New Roman"/>
          <w:sz w:val="22"/>
          <w:szCs w:val="22"/>
          <w:bdr w:val="none" w:sz="0" w:space="0" w:color="auto" w:frame="1"/>
        </w:rPr>
        <w:t>260</w:t>
      </w:r>
      <w:r w:rsidRPr="004F6A63">
        <w:rPr>
          <w:rFonts w:ascii="Times New Roman" w:hAnsi="Times New Roman"/>
          <w:sz w:val="22"/>
          <w:szCs w:val="22"/>
          <w:bdr w:val="none" w:sz="0" w:space="0" w:color="auto" w:frame="1"/>
        </w:rPr>
        <w:t xml:space="preserve"> organizations natio</w:t>
      </w:r>
      <w:r w:rsidR="00EE0865" w:rsidRPr="004F6A63">
        <w:rPr>
          <w:rFonts w:ascii="Times New Roman" w:hAnsi="Times New Roman"/>
          <w:sz w:val="22"/>
          <w:szCs w:val="22"/>
          <w:bdr w:val="none" w:sz="0" w:space="0" w:color="auto" w:frame="1"/>
        </w:rPr>
        <w:t xml:space="preserve">nwide. </w:t>
      </w:r>
      <w:r w:rsidR="00D67C2C" w:rsidRPr="00D67C2C">
        <w:rPr>
          <w:rFonts w:ascii="Times New Roman" w:hAnsi="Times New Roman"/>
          <w:sz w:val="22"/>
          <w:szCs w:val="22"/>
          <w:bdr w:val="none" w:sz="0" w:space="0" w:color="auto" w:frame="1"/>
        </w:rPr>
        <w:t>Grantees will implement quick-action projects that help communities become more livable in the long-term by improving public places; transportation; housing; diversity, equity and inclusion; digital access; and civic engagement, with an emphasis on the needs of adults age 50 and over.</w:t>
      </w:r>
      <w:r w:rsidR="003E11FE" w:rsidRPr="003E11FE">
        <w:rPr>
          <w:rFonts w:ascii="Times New Roman" w:hAnsi="Times New Roman"/>
          <w:sz w:val="22"/>
          <w:szCs w:val="22"/>
          <w:bdr w:val="none" w:sz="0" w:space="0" w:color="auto" w:frame="1"/>
        </w:rPr>
        <w:t xml:space="preserve"> </w:t>
      </w:r>
    </w:p>
    <w:p w14:paraId="3CC0ECF1" w14:textId="504EBBEE" w:rsidR="00D67C2C" w:rsidRDefault="00D67C2C" w:rsidP="006466F8">
      <w:pPr>
        <w:shd w:val="clear" w:color="auto" w:fill="FFFFFF"/>
        <w:ind w:right="230"/>
        <w:textAlignment w:val="baseline"/>
        <w:rPr>
          <w:rFonts w:ascii="Times New Roman" w:hAnsi="Times New Roman"/>
          <w:sz w:val="22"/>
          <w:szCs w:val="22"/>
          <w:bdr w:val="none" w:sz="0" w:space="0" w:color="auto" w:frame="1"/>
        </w:rPr>
      </w:pPr>
    </w:p>
    <w:p w14:paraId="778C8641" w14:textId="2A7FA709" w:rsidR="00D67C2C" w:rsidRDefault="00D67C2C" w:rsidP="006466F8">
      <w:pPr>
        <w:shd w:val="clear" w:color="auto" w:fill="FFFFFF"/>
        <w:ind w:right="230"/>
        <w:textAlignment w:val="baseline"/>
        <w:rPr>
          <w:rFonts w:ascii="Times New Roman" w:hAnsi="Times New Roman"/>
          <w:sz w:val="22"/>
          <w:szCs w:val="22"/>
          <w:bdr w:val="none" w:sz="0" w:space="0" w:color="auto" w:frame="1"/>
        </w:rPr>
      </w:pPr>
      <w:r>
        <w:rPr>
          <w:rFonts w:ascii="Times New Roman" w:hAnsi="Times New Roman"/>
          <w:sz w:val="22"/>
          <w:szCs w:val="22"/>
          <w:bdr w:val="none" w:sz="0" w:space="0" w:color="auto" w:frame="1"/>
        </w:rPr>
        <w:t>With this grantee class</w:t>
      </w:r>
      <w:r w:rsidRPr="00D67C2C">
        <w:rPr>
          <w:rFonts w:ascii="Times New Roman" w:hAnsi="Times New Roman"/>
          <w:sz w:val="22"/>
          <w:szCs w:val="22"/>
          <w:bdr w:val="none" w:sz="0" w:space="0" w:color="auto" w:frame="1"/>
        </w:rPr>
        <w:t xml:space="preserve">, AARP is bolstering its investment of affordable and adaptable housing solutions in response to the national housing crisis. With additional funding support from Toyota Motor North America, the program is also increasing its </w:t>
      </w:r>
      <w:r>
        <w:rPr>
          <w:rFonts w:ascii="Times New Roman" w:hAnsi="Times New Roman"/>
          <w:sz w:val="22"/>
          <w:szCs w:val="22"/>
          <w:bdr w:val="none" w:sz="0" w:space="0" w:color="auto" w:frame="1"/>
        </w:rPr>
        <w:t>support of</w:t>
      </w:r>
      <w:r w:rsidRPr="00D67C2C">
        <w:rPr>
          <w:rFonts w:ascii="Times New Roman" w:hAnsi="Times New Roman"/>
          <w:sz w:val="22"/>
          <w:szCs w:val="22"/>
          <w:bdr w:val="none" w:sz="0" w:space="0" w:color="auto" w:frame="1"/>
        </w:rPr>
        <w:t xml:space="preserve"> projects that improve mobility innovation and transportation options.</w:t>
      </w:r>
    </w:p>
    <w:p w14:paraId="7162E56A" w14:textId="77777777" w:rsidR="00D67C2C" w:rsidRPr="004F6A63" w:rsidRDefault="00D67C2C" w:rsidP="006466F8">
      <w:pPr>
        <w:shd w:val="clear" w:color="auto" w:fill="FFFFFF"/>
        <w:ind w:right="230"/>
        <w:textAlignment w:val="baseline"/>
        <w:rPr>
          <w:rFonts w:ascii="Times New Roman" w:hAnsi="Times New Roman"/>
          <w:sz w:val="22"/>
          <w:szCs w:val="22"/>
          <w:bdr w:val="none" w:sz="0" w:space="0" w:color="auto" w:frame="1"/>
        </w:rPr>
      </w:pPr>
    </w:p>
    <w:p w14:paraId="1CF4481D" w14:textId="20605C33" w:rsidR="006466F8" w:rsidRPr="004F6A63" w:rsidRDefault="006466F8" w:rsidP="006466F8">
      <w:pPr>
        <w:shd w:val="clear" w:color="auto" w:fill="FFFFFF"/>
        <w:ind w:right="230"/>
        <w:textAlignment w:val="baseline"/>
        <w:rPr>
          <w:rFonts w:ascii="Times New Roman" w:hAnsi="Times New Roman"/>
          <w:sz w:val="22"/>
          <w:szCs w:val="22"/>
          <w:bdr w:val="none" w:sz="0" w:space="0" w:color="auto" w:frame="1"/>
        </w:rPr>
      </w:pPr>
      <w:r w:rsidRPr="004F6A63">
        <w:rPr>
          <w:rFonts w:ascii="Times New Roman" w:hAnsi="Times New Roman"/>
          <w:sz w:val="22"/>
          <w:szCs w:val="22"/>
          <w:bdr w:val="none" w:sz="0" w:space="0" w:color="auto" w:frame="1"/>
        </w:rPr>
        <w:t>All projects are expected to be completed b</w:t>
      </w:r>
      <w:r w:rsidR="00D67C2C">
        <w:rPr>
          <w:rFonts w:ascii="Times New Roman" w:hAnsi="Times New Roman"/>
          <w:sz w:val="22"/>
          <w:szCs w:val="22"/>
          <w:bdr w:val="none" w:sz="0" w:space="0" w:color="auto" w:frame="1"/>
        </w:rPr>
        <w:t>y November 30, 2022</w:t>
      </w:r>
      <w:r w:rsidRPr="004F6A63">
        <w:rPr>
          <w:rFonts w:ascii="Times New Roman" w:hAnsi="Times New Roman"/>
          <w:sz w:val="22"/>
          <w:szCs w:val="22"/>
          <w:bdr w:val="none" w:sz="0" w:space="0" w:color="auto" w:frame="1"/>
        </w:rPr>
        <w:t>, and are designed to achieve one or more of the following outcomes:</w:t>
      </w:r>
    </w:p>
    <w:p w14:paraId="627F5281" w14:textId="77777777" w:rsidR="006466F8" w:rsidRPr="004F6A63" w:rsidRDefault="006466F8" w:rsidP="006466F8">
      <w:pPr>
        <w:shd w:val="clear" w:color="auto" w:fill="FFFFFF"/>
        <w:ind w:right="230"/>
        <w:textAlignment w:val="baseline"/>
        <w:rPr>
          <w:rFonts w:ascii="Times New Roman" w:hAnsi="Times New Roman"/>
          <w:sz w:val="22"/>
          <w:szCs w:val="22"/>
          <w:bdr w:val="none" w:sz="0" w:space="0" w:color="auto" w:frame="1"/>
        </w:rPr>
      </w:pPr>
    </w:p>
    <w:p w14:paraId="498D1420" w14:textId="77777777" w:rsidR="006466F8" w:rsidRPr="009E405E" w:rsidRDefault="006466F8" w:rsidP="006466F8">
      <w:pPr>
        <w:numPr>
          <w:ilvl w:val="0"/>
          <w:numId w:val="1"/>
        </w:numPr>
        <w:shd w:val="clear" w:color="auto" w:fill="FFFFFF"/>
        <w:rPr>
          <w:rFonts w:ascii="Times New Roman" w:eastAsia="Times New Roman" w:hAnsi="Times New Roman"/>
          <w:sz w:val="22"/>
          <w:szCs w:val="22"/>
        </w:rPr>
      </w:pPr>
      <w:r w:rsidRPr="009E405E">
        <w:rPr>
          <w:rFonts w:ascii="Times New Roman" w:eastAsia="Times New Roman" w:hAnsi="Times New Roman"/>
          <w:b/>
          <w:bCs/>
          <w:sz w:val="22"/>
          <w:szCs w:val="22"/>
        </w:rPr>
        <w:t>Create vibrant public places</w:t>
      </w:r>
      <w:r w:rsidRPr="009E405E">
        <w:rPr>
          <w:rFonts w:ascii="Times New Roman" w:eastAsia="Times New Roman" w:hAnsi="Times New Roman"/>
          <w:sz w:val="22"/>
          <w:szCs w:val="22"/>
        </w:rPr>
        <w:t> by improving open spaces and parks and activating main streets.</w:t>
      </w:r>
    </w:p>
    <w:p w14:paraId="4449F3BB" w14:textId="77777777" w:rsidR="006466F8" w:rsidRPr="005E2EE5" w:rsidRDefault="006466F8" w:rsidP="006466F8">
      <w:pPr>
        <w:numPr>
          <w:ilvl w:val="0"/>
          <w:numId w:val="1"/>
        </w:numPr>
        <w:shd w:val="clear" w:color="auto" w:fill="FFFFFF"/>
        <w:rPr>
          <w:rFonts w:ascii="Times New Roman" w:eastAsia="Times New Roman" w:hAnsi="Times New Roman"/>
          <w:sz w:val="22"/>
          <w:szCs w:val="22"/>
        </w:rPr>
      </w:pPr>
      <w:r w:rsidRPr="009E405E">
        <w:rPr>
          <w:rFonts w:ascii="Times New Roman" w:eastAsia="Times New Roman" w:hAnsi="Times New Roman"/>
          <w:b/>
          <w:bCs/>
          <w:sz w:val="22"/>
          <w:szCs w:val="22"/>
        </w:rPr>
        <w:t>Deliver a range of transportation and mobility options </w:t>
      </w:r>
      <w:r w:rsidRPr="009E405E">
        <w:rPr>
          <w:rFonts w:ascii="Times New Roman" w:eastAsia="Times New Roman" w:hAnsi="Times New Roman"/>
          <w:sz w:val="22"/>
          <w:szCs w:val="22"/>
        </w:rPr>
        <w:t xml:space="preserve">by increasing connectivity, walkability, </w:t>
      </w:r>
      <w:proofErr w:type="spellStart"/>
      <w:r w:rsidRPr="009E405E">
        <w:rPr>
          <w:rFonts w:ascii="Times New Roman" w:eastAsia="Times New Roman" w:hAnsi="Times New Roman"/>
          <w:sz w:val="22"/>
          <w:szCs w:val="22"/>
        </w:rPr>
        <w:t>bikeability</w:t>
      </w:r>
      <w:proofErr w:type="spellEnd"/>
      <w:r w:rsidRPr="009E405E">
        <w:rPr>
          <w:rFonts w:ascii="Times New Roman" w:eastAsia="Times New Roman" w:hAnsi="Times New Roman"/>
          <w:sz w:val="22"/>
          <w:szCs w:val="22"/>
        </w:rPr>
        <w:t>, wa</w:t>
      </w:r>
      <w:r w:rsidRPr="005E2EE5">
        <w:rPr>
          <w:rFonts w:ascii="Times New Roman" w:eastAsia="Times New Roman" w:hAnsi="Times New Roman"/>
          <w:sz w:val="22"/>
          <w:szCs w:val="22"/>
        </w:rPr>
        <w:t>yfinding, and access a wider range of transportation choices.</w:t>
      </w:r>
    </w:p>
    <w:p w14:paraId="64181A2F" w14:textId="77777777" w:rsidR="006466F8" w:rsidRPr="005E2EE5" w:rsidRDefault="006466F8" w:rsidP="006466F8">
      <w:pPr>
        <w:numPr>
          <w:ilvl w:val="0"/>
          <w:numId w:val="1"/>
        </w:numPr>
        <w:shd w:val="clear" w:color="auto" w:fill="FFFFFF"/>
        <w:rPr>
          <w:rFonts w:ascii="Times New Roman" w:eastAsia="Times New Roman" w:hAnsi="Times New Roman"/>
          <w:sz w:val="22"/>
          <w:szCs w:val="22"/>
        </w:rPr>
      </w:pPr>
      <w:r w:rsidRPr="005E2EE5">
        <w:rPr>
          <w:rFonts w:ascii="Times New Roman" w:eastAsia="Times New Roman" w:hAnsi="Times New Roman"/>
          <w:b/>
          <w:bCs/>
          <w:sz w:val="22"/>
          <w:szCs w:val="22"/>
        </w:rPr>
        <w:t>Encourage the availability of a range of housing</w:t>
      </w:r>
      <w:r w:rsidRPr="005E2EE5">
        <w:rPr>
          <w:rFonts w:ascii="Times New Roman" w:eastAsia="Times New Roman" w:hAnsi="Times New Roman"/>
          <w:sz w:val="22"/>
          <w:szCs w:val="22"/>
        </w:rPr>
        <w:t> by increasing accessible and affordable housing solutions.</w:t>
      </w:r>
    </w:p>
    <w:p w14:paraId="2EEFAEB4" w14:textId="77777777" w:rsidR="006466F8" w:rsidRPr="00D67C2C" w:rsidRDefault="006466F8" w:rsidP="006466F8">
      <w:pPr>
        <w:numPr>
          <w:ilvl w:val="0"/>
          <w:numId w:val="2"/>
        </w:numPr>
        <w:rPr>
          <w:rFonts w:ascii="Times New Roman" w:eastAsia="Times New Roman" w:hAnsi="Times New Roman"/>
          <w:sz w:val="22"/>
          <w:szCs w:val="22"/>
        </w:rPr>
      </w:pPr>
      <w:r w:rsidRPr="005E2EE5">
        <w:rPr>
          <w:rFonts w:ascii="Times New Roman" w:eastAsia="Times New Roman" w:hAnsi="Times New Roman"/>
          <w:b/>
          <w:bCs/>
          <w:sz w:val="22"/>
          <w:szCs w:val="22"/>
        </w:rPr>
        <w:t>Ensure a focus on diversity and inclusion</w:t>
      </w:r>
      <w:r w:rsidRPr="005E2EE5">
        <w:rPr>
          <w:rFonts w:ascii="Times New Roman" w:eastAsia="Times New Roman" w:hAnsi="Times New Roman"/>
          <w:sz w:val="22"/>
          <w:szCs w:val="22"/>
        </w:rPr>
        <w:t xml:space="preserve"> while improving the built and social environment of a community.</w:t>
      </w:r>
    </w:p>
    <w:p w14:paraId="40BDCA3C" w14:textId="1F3610B2" w:rsidR="00D67C2C" w:rsidRPr="00D67C2C" w:rsidRDefault="00D67C2C" w:rsidP="00D67C2C">
      <w:pPr>
        <w:numPr>
          <w:ilvl w:val="0"/>
          <w:numId w:val="2"/>
        </w:numPr>
        <w:rPr>
          <w:rFonts w:ascii="Times New Roman" w:eastAsia="Times New Roman" w:hAnsi="Times New Roman"/>
          <w:bCs/>
          <w:sz w:val="22"/>
          <w:szCs w:val="22"/>
        </w:rPr>
      </w:pPr>
      <w:r w:rsidRPr="00D67C2C">
        <w:rPr>
          <w:rFonts w:ascii="Times New Roman" w:eastAsia="Times New Roman" w:hAnsi="Times New Roman"/>
          <w:b/>
          <w:bCs/>
          <w:sz w:val="22"/>
          <w:szCs w:val="22"/>
        </w:rPr>
        <w:lastRenderedPageBreak/>
        <w:t>Support communities’ efforts to build engagement and leverage funding</w:t>
      </w:r>
      <w:r w:rsidRPr="00D67C2C">
        <w:rPr>
          <w:rFonts w:ascii="Times New Roman" w:eastAsia="Times New Roman" w:hAnsi="Times New Roman"/>
          <w:bCs/>
          <w:sz w:val="22"/>
          <w:szCs w:val="22"/>
        </w:rPr>
        <w:t xml:space="preserve"> available under new federal programs through laws including the American Rescue Plan Act, the Infrastructure Investment and Jobs Act, and more</w:t>
      </w:r>
    </w:p>
    <w:p w14:paraId="56CE0EC9" w14:textId="3661DB07" w:rsidR="00D67C2C" w:rsidRPr="00D67C2C" w:rsidRDefault="00D67C2C" w:rsidP="00D67C2C">
      <w:pPr>
        <w:numPr>
          <w:ilvl w:val="0"/>
          <w:numId w:val="2"/>
        </w:numPr>
        <w:rPr>
          <w:rFonts w:ascii="Times New Roman" w:eastAsia="Times New Roman" w:hAnsi="Times New Roman"/>
          <w:bCs/>
          <w:sz w:val="22"/>
          <w:szCs w:val="22"/>
        </w:rPr>
      </w:pPr>
      <w:r w:rsidRPr="00D67C2C">
        <w:rPr>
          <w:rFonts w:ascii="Times New Roman" w:eastAsia="Times New Roman" w:hAnsi="Times New Roman"/>
          <w:b/>
          <w:bCs/>
          <w:sz w:val="22"/>
          <w:szCs w:val="22"/>
        </w:rPr>
        <w:t>Increase Civic Engagement</w:t>
      </w:r>
      <w:r w:rsidRPr="00D67C2C">
        <w:rPr>
          <w:rFonts w:ascii="Times New Roman" w:eastAsia="Times New Roman" w:hAnsi="Times New Roman"/>
          <w:bCs/>
          <w:sz w:val="22"/>
          <w:szCs w:val="22"/>
        </w:rPr>
        <w:t xml:space="preserve"> with innovative and tangible projects that bring residents and local leaders together to address challenges and facilitate a greater sense of inclusion.</w:t>
      </w:r>
    </w:p>
    <w:p w14:paraId="3C0E0B67" w14:textId="68720A48" w:rsidR="006466F8" w:rsidRPr="00D67C2C" w:rsidRDefault="00D67C2C" w:rsidP="00D67C2C">
      <w:pPr>
        <w:numPr>
          <w:ilvl w:val="0"/>
          <w:numId w:val="2"/>
        </w:numPr>
        <w:rPr>
          <w:rFonts w:ascii="Times New Roman" w:eastAsia="Times New Roman" w:hAnsi="Times New Roman"/>
          <w:bCs/>
          <w:sz w:val="22"/>
          <w:szCs w:val="22"/>
        </w:rPr>
      </w:pPr>
      <w:r w:rsidRPr="00D67C2C">
        <w:rPr>
          <w:rFonts w:ascii="Times New Roman" w:eastAsia="Times New Roman" w:hAnsi="Times New Roman"/>
          <w:b/>
          <w:bCs/>
          <w:sz w:val="22"/>
          <w:szCs w:val="22"/>
        </w:rPr>
        <w:t>Other community improvements</w:t>
      </w:r>
      <w:r w:rsidRPr="00D67C2C">
        <w:rPr>
          <w:rFonts w:ascii="Times New Roman" w:eastAsia="Times New Roman" w:hAnsi="Times New Roman"/>
          <w:bCs/>
          <w:sz w:val="22"/>
          <w:szCs w:val="22"/>
        </w:rPr>
        <w:t>, including Health Services, Community Development, and Coronavirus Pandemic Recovery.</w:t>
      </w:r>
    </w:p>
    <w:p w14:paraId="01D84A5C" w14:textId="77777777" w:rsidR="006466F8" w:rsidRPr="005E2EE5" w:rsidRDefault="006466F8" w:rsidP="006466F8">
      <w:pPr>
        <w:pStyle w:val="NormalWeb"/>
        <w:shd w:val="clear" w:color="auto" w:fill="FFFFFF"/>
        <w:spacing w:before="0" w:beforeAutospacing="0" w:after="0" w:afterAutospacing="0"/>
        <w:rPr>
          <w:bCs/>
          <w:iCs/>
          <w:sz w:val="22"/>
          <w:szCs w:val="22"/>
          <w:highlight w:val="yellow"/>
          <w:bdr w:val="none" w:sz="0" w:space="0" w:color="auto" w:frame="1"/>
        </w:rPr>
      </w:pPr>
    </w:p>
    <w:p w14:paraId="61A95A07" w14:textId="21D7C9DB" w:rsidR="006466F8" w:rsidRPr="004F6A63" w:rsidRDefault="006466F8" w:rsidP="006466F8">
      <w:pPr>
        <w:shd w:val="clear" w:color="auto" w:fill="FFFFFF"/>
        <w:ind w:right="230"/>
        <w:textAlignment w:val="baseline"/>
        <w:rPr>
          <w:rFonts w:ascii="Times New Roman" w:hAnsi="Times New Roman"/>
          <w:sz w:val="22"/>
          <w:szCs w:val="22"/>
          <w:bdr w:val="none" w:sz="0" w:space="0" w:color="auto" w:frame="1"/>
        </w:rPr>
      </w:pPr>
      <w:r w:rsidRPr="004F6A63">
        <w:rPr>
          <w:rFonts w:ascii="Times New Roman" w:hAnsi="Times New Roman"/>
          <w:sz w:val="22"/>
          <w:szCs w:val="22"/>
          <w:bdr w:val="none" w:sz="0" w:space="0" w:color="auto" w:frame="1"/>
        </w:rPr>
        <w:t xml:space="preserve">“We are incredibly excited to support </w:t>
      </w:r>
      <w:r w:rsidR="00C83BBC">
        <w:rPr>
          <w:rFonts w:ascii="Times New Roman" w:hAnsi="Times New Roman"/>
          <w:sz w:val="22"/>
          <w:szCs w:val="22"/>
          <w:bdr w:val="none" w:sz="0" w:space="0" w:color="auto" w:frame="1"/>
        </w:rPr>
        <w:t>Yuma Crossing National Heritage Area</w:t>
      </w:r>
      <w:r w:rsidRPr="004F6A63">
        <w:rPr>
          <w:rFonts w:ascii="Times New Roman" w:hAnsi="Times New Roman"/>
          <w:sz w:val="22"/>
          <w:szCs w:val="22"/>
          <w:bdr w:val="none" w:sz="0" w:space="0" w:color="auto" w:frame="1"/>
        </w:rPr>
        <w:t xml:space="preserve"> as they work to make immediate improvements</w:t>
      </w:r>
      <w:r w:rsidR="00D67C2C">
        <w:rPr>
          <w:rFonts w:ascii="Times New Roman" w:hAnsi="Times New Roman"/>
          <w:sz w:val="22"/>
          <w:szCs w:val="22"/>
          <w:bdr w:val="none" w:sz="0" w:space="0" w:color="auto" w:frame="1"/>
        </w:rPr>
        <w:t xml:space="preserve">, </w:t>
      </w:r>
      <w:r w:rsidRPr="004F6A63">
        <w:rPr>
          <w:rFonts w:ascii="Times New Roman" w:hAnsi="Times New Roman"/>
          <w:sz w:val="22"/>
          <w:szCs w:val="22"/>
          <w:bdr w:val="none" w:sz="0" w:space="0" w:color="auto" w:frame="1"/>
        </w:rPr>
        <w:t>encourage promising ideas and jumpstart long-term change</w:t>
      </w:r>
      <w:r w:rsidR="00D67C2C">
        <w:rPr>
          <w:rFonts w:ascii="Times New Roman" w:hAnsi="Times New Roman"/>
          <w:sz w:val="22"/>
          <w:szCs w:val="22"/>
          <w:bdr w:val="none" w:sz="0" w:space="0" w:color="auto" w:frame="1"/>
        </w:rPr>
        <w:t xml:space="preserve"> </w:t>
      </w:r>
      <w:r w:rsidR="00D67C2C" w:rsidRPr="004F6A63">
        <w:rPr>
          <w:rFonts w:ascii="Times New Roman" w:hAnsi="Times New Roman"/>
          <w:sz w:val="22"/>
          <w:szCs w:val="22"/>
          <w:bdr w:val="none" w:sz="0" w:space="0" w:color="auto" w:frame="1"/>
        </w:rPr>
        <w:t xml:space="preserve">in </w:t>
      </w:r>
      <w:r w:rsidR="00C83BBC">
        <w:rPr>
          <w:rFonts w:ascii="Times New Roman" w:hAnsi="Times New Roman"/>
          <w:sz w:val="22"/>
          <w:szCs w:val="22"/>
          <w:bdr w:val="none" w:sz="0" w:space="0" w:color="auto" w:frame="1"/>
        </w:rPr>
        <w:t>Yuma</w:t>
      </w:r>
      <w:r w:rsidRPr="004F6A63">
        <w:rPr>
          <w:rFonts w:ascii="Times New Roman" w:hAnsi="Times New Roman"/>
          <w:sz w:val="22"/>
          <w:szCs w:val="22"/>
          <w:bdr w:val="none" w:sz="0" w:space="0" w:color="auto" w:frame="1"/>
        </w:rPr>
        <w:t xml:space="preserve">,” shared </w:t>
      </w:r>
      <w:r w:rsidR="00C83BBC">
        <w:rPr>
          <w:rFonts w:ascii="Times New Roman" w:hAnsi="Times New Roman"/>
          <w:sz w:val="22"/>
          <w:szCs w:val="22"/>
          <w:bdr w:val="none" w:sz="0" w:space="0" w:color="auto" w:frame="1"/>
        </w:rPr>
        <w:t>Dana Marie Kennedy, AARP AZ State Director</w:t>
      </w:r>
      <w:r w:rsidRPr="009E405E">
        <w:rPr>
          <w:rFonts w:ascii="Times New Roman" w:eastAsia="Times New Roman" w:hAnsi="Times New Roman"/>
          <w:bCs/>
          <w:iCs/>
          <w:sz w:val="22"/>
          <w:szCs w:val="22"/>
          <w:bdr w:val="none" w:sz="0" w:space="0" w:color="auto" w:frame="1"/>
          <w:lang w:bidi="en-US"/>
        </w:rPr>
        <w:t>.</w:t>
      </w:r>
      <w:r w:rsidRPr="004F6A63">
        <w:rPr>
          <w:rFonts w:ascii="Times New Roman" w:hAnsi="Times New Roman"/>
          <w:sz w:val="22"/>
          <w:szCs w:val="22"/>
          <w:bdr w:val="none" w:sz="0" w:space="0" w:color="auto" w:frame="1"/>
        </w:rPr>
        <w:t xml:space="preserve"> “</w:t>
      </w:r>
      <w:r w:rsidR="003E11FE" w:rsidRPr="003E11FE">
        <w:rPr>
          <w:rFonts w:ascii="Times New Roman" w:hAnsi="Times New Roman"/>
          <w:sz w:val="22"/>
          <w:szCs w:val="22"/>
          <w:bdr w:val="none" w:sz="0" w:space="0" w:color="auto" w:frame="1"/>
        </w:rPr>
        <w:t xml:space="preserve">Our goal at AARP </w:t>
      </w:r>
      <w:r w:rsidR="00C83BBC">
        <w:rPr>
          <w:rFonts w:ascii="Times New Roman" w:hAnsi="Times New Roman"/>
          <w:sz w:val="22"/>
          <w:szCs w:val="22"/>
          <w:bdr w:val="none" w:sz="0" w:space="0" w:color="auto" w:frame="1"/>
        </w:rPr>
        <w:t>Arizona</w:t>
      </w:r>
      <w:r w:rsidR="003E11FE" w:rsidRPr="003E11FE">
        <w:rPr>
          <w:rFonts w:ascii="Times New Roman" w:hAnsi="Times New Roman"/>
          <w:sz w:val="22"/>
          <w:szCs w:val="22"/>
          <w:bdr w:val="none" w:sz="0" w:space="0" w:color="auto" w:frame="1"/>
        </w:rPr>
        <w:t xml:space="preserve"> is to support the efforts of our communities to be great places for people of all backgrounds, ages and abilities.”</w:t>
      </w:r>
    </w:p>
    <w:p w14:paraId="38EF97A3" w14:textId="77777777" w:rsidR="006466F8" w:rsidRPr="004F6A63" w:rsidRDefault="006466F8" w:rsidP="006466F8">
      <w:pPr>
        <w:shd w:val="clear" w:color="auto" w:fill="FFFFFF"/>
        <w:ind w:right="230"/>
        <w:textAlignment w:val="baseline"/>
        <w:rPr>
          <w:rFonts w:ascii="Times New Roman" w:hAnsi="Times New Roman"/>
          <w:sz w:val="22"/>
          <w:szCs w:val="22"/>
          <w:bdr w:val="none" w:sz="0" w:space="0" w:color="auto" w:frame="1"/>
        </w:rPr>
      </w:pPr>
    </w:p>
    <w:p w14:paraId="5A991191" w14:textId="7A72D7F4" w:rsidR="006466F8" w:rsidRPr="004F6A63" w:rsidRDefault="006466F8" w:rsidP="006466F8">
      <w:pPr>
        <w:shd w:val="clear" w:color="auto" w:fill="FFFFFF"/>
        <w:ind w:right="230"/>
        <w:textAlignment w:val="baseline"/>
        <w:rPr>
          <w:rFonts w:ascii="Times New Roman" w:hAnsi="Times New Roman"/>
          <w:sz w:val="22"/>
          <w:szCs w:val="22"/>
        </w:rPr>
      </w:pPr>
      <w:r w:rsidRPr="004F6A63">
        <w:rPr>
          <w:rFonts w:ascii="Times New Roman" w:hAnsi="Times New Roman"/>
          <w:sz w:val="22"/>
          <w:szCs w:val="22"/>
        </w:rPr>
        <w:t xml:space="preserve">Other </w:t>
      </w:r>
      <w:r w:rsidR="00C83BBC">
        <w:rPr>
          <w:rFonts w:ascii="Times New Roman" w:hAnsi="Times New Roman"/>
          <w:sz w:val="22"/>
          <w:szCs w:val="22"/>
        </w:rPr>
        <w:t>Arizona</w:t>
      </w:r>
      <w:r w:rsidRPr="004F6A63">
        <w:rPr>
          <w:rFonts w:ascii="Times New Roman" w:hAnsi="Times New Roman"/>
          <w:sz w:val="22"/>
          <w:szCs w:val="22"/>
        </w:rPr>
        <w:t xml:space="preserve"> grantees include </w:t>
      </w:r>
      <w:r w:rsidR="00C83BBC">
        <w:rPr>
          <w:rFonts w:ascii="Times New Roman" w:hAnsi="Times New Roman"/>
          <w:sz w:val="22"/>
          <w:szCs w:val="22"/>
        </w:rPr>
        <w:t>Camp Verde Parks and Recreation, Change Labs in Tuba City, Elaine in Phoenix, G.A.S.K.</w:t>
      </w:r>
      <w:r w:rsidR="00E414D4">
        <w:rPr>
          <w:rFonts w:ascii="Times New Roman" w:hAnsi="Times New Roman"/>
          <w:sz w:val="22"/>
          <w:szCs w:val="22"/>
        </w:rPr>
        <w:t>I.N Charity in Phoenix and Red Feather in Flagstaff</w:t>
      </w:r>
      <w:r w:rsidRPr="004F6A63">
        <w:rPr>
          <w:rFonts w:ascii="Times New Roman" w:hAnsi="Times New Roman"/>
          <w:sz w:val="22"/>
          <w:szCs w:val="22"/>
        </w:rPr>
        <w:t xml:space="preserve">. The full list of grantees can be found at </w:t>
      </w:r>
      <w:hyperlink r:id="rId14" w:history="1">
        <w:r w:rsidRPr="004F6A63">
          <w:rPr>
            <w:rStyle w:val="Hyperlink"/>
            <w:rFonts w:ascii="Times New Roman" w:hAnsi="Times New Roman"/>
            <w:sz w:val="22"/>
            <w:szCs w:val="22"/>
          </w:rPr>
          <w:t>www.aarp.org/communitychallenge</w:t>
        </w:r>
      </w:hyperlink>
      <w:r w:rsidRPr="004F6A63">
        <w:rPr>
          <w:rFonts w:ascii="Times New Roman" w:hAnsi="Times New Roman"/>
          <w:sz w:val="22"/>
          <w:szCs w:val="22"/>
        </w:rPr>
        <w:t>.</w:t>
      </w:r>
    </w:p>
    <w:p w14:paraId="3D43E136" w14:textId="77777777" w:rsidR="006466F8" w:rsidRPr="004F6A63" w:rsidRDefault="006466F8" w:rsidP="006466F8">
      <w:pPr>
        <w:rPr>
          <w:rFonts w:ascii="Times New Roman" w:hAnsi="Times New Roman"/>
          <w:sz w:val="22"/>
          <w:szCs w:val="22"/>
          <w:bdr w:val="none" w:sz="0" w:space="0" w:color="auto" w:frame="1"/>
        </w:rPr>
      </w:pPr>
    </w:p>
    <w:p w14:paraId="70239FEB" w14:textId="199DB1C2" w:rsidR="004F6A63" w:rsidRPr="004F6A63" w:rsidRDefault="004F6A63" w:rsidP="006466F8">
      <w:pPr>
        <w:rPr>
          <w:rFonts w:ascii="Times New Roman" w:hAnsi="Times New Roman"/>
          <w:sz w:val="22"/>
          <w:szCs w:val="22"/>
          <w:bdr w:val="none" w:sz="0" w:space="0" w:color="auto" w:frame="1"/>
        </w:rPr>
      </w:pPr>
      <w:r w:rsidRPr="004F6A63">
        <w:rPr>
          <w:rFonts w:ascii="Times New Roman" w:hAnsi="Times New Roman"/>
          <w:sz w:val="22"/>
          <w:szCs w:val="22"/>
          <w:bdr w:val="none" w:sz="0" w:space="0" w:color="auto" w:frame="1"/>
        </w:rPr>
        <w:t xml:space="preserve">The Community Challenge grant program is part of AARP’s nationwide Livable Communities initiative, which supports the efforts of cities, towns, neighborhoods and rural areas to become great places to live for people of all ages. Since 2017, AARP </w:t>
      </w:r>
      <w:r w:rsidR="00E414D4">
        <w:rPr>
          <w:rFonts w:ascii="Times New Roman" w:hAnsi="Times New Roman"/>
          <w:sz w:val="22"/>
          <w:szCs w:val="22"/>
          <w:bdr w:val="none" w:sz="0" w:space="0" w:color="auto" w:frame="1"/>
        </w:rPr>
        <w:t>Arizona</w:t>
      </w:r>
      <w:r w:rsidRPr="00F94054">
        <w:rPr>
          <w:rFonts w:ascii="Times New Roman" w:hAnsi="Times New Roman"/>
          <w:sz w:val="22"/>
          <w:szCs w:val="22"/>
          <w:bdr w:val="none" w:sz="0" w:space="0" w:color="auto" w:frame="1"/>
        </w:rPr>
        <w:t xml:space="preserve"> has awarded </w:t>
      </w:r>
      <w:r w:rsidR="00E414D4">
        <w:rPr>
          <w:rFonts w:ascii="Times New Roman" w:hAnsi="Times New Roman"/>
          <w:sz w:val="22"/>
          <w:szCs w:val="22"/>
          <w:bdr w:val="none" w:sz="0" w:space="0" w:color="auto" w:frame="1"/>
        </w:rPr>
        <w:t>fifteen</w:t>
      </w:r>
      <w:r w:rsidRPr="00F94054">
        <w:rPr>
          <w:rFonts w:ascii="Times New Roman" w:hAnsi="Times New Roman"/>
          <w:sz w:val="22"/>
          <w:szCs w:val="22"/>
          <w:bdr w:val="none" w:sz="0" w:space="0" w:color="auto" w:frame="1"/>
        </w:rPr>
        <w:t xml:space="preserve"> grants and $</w:t>
      </w:r>
      <w:r w:rsidR="00E414D4">
        <w:rPr>
          <w:rFonts w:ascii="Times New Roman" w:hAnsi="Times New Roman"/>
          <w:sz w:val="22"/>
          <w:szCs w:val="22"/>
          <w:bdr w:val="none" w:sz="0" w:space="0" w:color="auto" w:frame="1"/>
        </w:rPr>
        <w:t>181,657</w:t>
      </w:r>
      <w:r w:rsidRPr="00F94054">
        <w:rPr>
          <w:rFonts w:ascii="Times New Roman" w:hAnsi="Times New Roman"/>
          <w:sz w:val="22"/>
          <w:szCs w:val="22"/>
          <w:bdr w:val="none" w:sz="0" w:space="0" w:color="auto" w:frame="1"/>
        </w:rPr>
        <w:t xml:space="preserve"> through the program to nonprofit organizations and government entities</w:t>
      </w:r>
      <w:r w:rsidR="00E32BE3">
        <w:rPr>
          <w:rFonts w:ascii="Times New Roman" w:hAnsi="Times New Roman"/>
          <w:sz w:val="22"/>
          <w:szCs w:val="22"/>
          <w:bdr w:val="none" w:sz="0" w:space="0" w:color="auto" w:frame="1"/>
        </w:rPr>
        <w:t xml:space="preserve"> </w:t>
      </w:r>
      <w:r w:rsidRPr="00F94054">
        <w:rPr>
          <w:rFonts w:ascii="Times New Roman" w:hAnsi="Times New Roman"/>
          <w:sz w:val="22"/>
          <w:szCs w:val="22"/>
          <w:bdr w:val="none" w:sz="0" w:space="0" w:color="auto" w:frame="1"/>
        </w:rPr>
        <w:t xml:space="preserve">across the state. View the full list of grantees and their project descriptions at www.aarp.org/communitychallenge and learn more about AARP’s livable communities work at </w:t>
      </w:r>
      <w:hyperlink r:id="rId15" w:history="1">
        <w:r w:rsidRPr="004F6A63">
          <w:rPr>
            <w:rStyle w:val="Hyperlink"/>
            <w:rFonts w:ascii="Times New Roman" w:hAnsi="Times New Roman"/>
            <w:sz w:val="22"/>
            <w:szCs w:val="22"/>
            <w:bdr w:val="none" w:sz="0" w:space="0" w:color="auto" w:frame="1"/>
          </w:rPr>
          <w:t>www.</w:t>
        </w:r>
        <w:r w:rsidRPr="00F94054">
          <w:rPr>
            <w:rStyle w:val="Hyperlink"/>
            <w:rFonts w:ascii="Times New Roman" w:hAnsi="Times New Roman"/>
            <w:sz w:val="22"/>
            <w:szCs w:val="22"/>
            <w:bdr w:val="none" w:sz="0" w:space="0" w:color="auto" w:frame="1"/>
          </w:rPr>
          <w:t>aarp.org/livable</w:t>
        </w:r>
      </w:hyperlink>
      <w:r w:rsidRPr="004F6A63">
        <w:rPr>
          <w:rFonts w:ascii="Times New Roman" w:hAnsi="Times New Roman"/>
          <w:sz w:val="22"/>
          <w:szCs w:val="22"/>
          <w:bdr w:val="none" w:sz="0" w:space="0" w:color="auto" w:frame="1"/>
        </w:rPr>
        <w:t>.</w:t>
      </w:r>
    </w:p>
    <w:p w14:paraId="21BAE944" w14:textId="77777777" w:rsidR="006466F8" w:rsidRPr="00F94054" w:rsidRDefault="006466F8" w:rsidP="006466F8">
      <w:pPr>
        <w:rPr>
          <w:rFonts w:ascii="Times New Roman" w:hAnsi="Times New Roman"/>
          <w:sz w:val="22"/>
          <w:szCs w:val="22"/>
          <w:bdr w:val="none" w:sz="0" w:space="0" w:color="auto" w:frame="1"/>
        </w:rPr>
      </w:pPr>
    </w:p>
    <w:p w14:paraId="1A93A8F3" w14:textId="77777777" w:rsidR="006466F8" w:rsidRPr="004F6A63" w:rsidRDefault="006466F8" w:rsidP="006466F8">
      <w:pPr>
        <w:shd w:val="clear" w:color="auto" w:fill="FFFFFF"/>
        <w:ind w:right="230"/>
        <w:jc w:val="center"/>
        <w:textAlignment w:val="baseline"/>
        <w:rPr>
          <w:rFonts w:ascii="Times New Roman" w:hAnsi="Times New Roman"/>
          <w:sz w:val="22"/>
          <w:szCs w:val="22"/>
        </w:rPr>
      </w:pPr>
      <w:r w:rsidRPr="004F6A63">
        <w:rPr>
          <w:rFonts w:ascii="Times New Roman" w:hAnsi="Times New Roman"/>
          <w:sz w:val="22"/>
          <w:szCs w:val="22"/>
        </w:rPr>
        <w:t># # #</w:t>
      </w:r>
    </w:p>
    <w:p w14:paraId="2DC5448D" w14:textId="77777777" w:rsidR="006466F8" w:rsidRPr="004F6A63" w:rsidRDefault="006466F8" w:rsidP="006466F8">
      <w:pPr>
        <w:shd w:val="clear" w:color="auto" w:fill="FFFFFF"/>
        <w:ind w:right="230"/>
        <w:jc w:val="center"/>
        <w:textAlignment w:val="baseline"/>
        <w:rPr>
          <w:rFonts w:ascii="Times New Roman" w:hAnsi="Times New Roman"/>
          <w:sz w:val="22"/>
          <w:szCs w:val="22"/>
        </w:rPr>
      </w:pPr>
    </w:p>
    <w:p w14:paraId="03E399A3" w14:textId="77777777" w:rsidR="006466F8" w:rsidRPr="004F6A63" w:rsidRDefault="006466F8" w:rsidP="006466F8">
      <w:pPr>
        <w:rPr>
          <w:rFonts w:ascii="Times New Roman" w:hAnsi="Times New Roman"/>
          <w:sz w:val="22"/>
          <w:szCs w:val="22"/>
        </w:rPr>
      </w:pPr>
      <w:r w:rsidRPr="004F6A63">
        <w:rPr>
          <w:rFonts w:ascii="Times New Roman" w:hAnsi="Times New Roman"/>
          <w:b/>
          <w:bCs/>
          <w:sz w:val="22"/>
          <w:szCs w:val="22"/>
          <w:u w:val="single"/>
        </w:rPr>
        <w:t>About AARP</w:t>
      </w:r>
    </w:p>
    <w:p w14:paraId="4D89AF79" w14:textId="77777777" w:rsidR="006466F8" w:rsidRPr="004F6A63" w:rsidRDefault="005E2EE5" w:rsidP="006466F8">
      <w:pPr>
        <w:rPr>
          <w:rFonts w:ascii="Times New Roman" w:hAnsi="Times New Roman"/>
          <w:i/>
          <w:iCs/>
          <w:sz w:val="22"/>
          <w:szCs w:val="22"/>
        </w:rPr>
      </w:pPr>
      <w:r w:rsidRPr="005E2EE5">
        <w:rPr>
          <w:rFonts w:ascii="Times New Roman" w:hAnsi="Times New Roman"/>
          <w:i/>
          <w:iCs/>
          <w:sz w:val="22"/>
          <w:szCs w:val="22"/>
        </w:rPr>
        <w:t>AARP is the nation’s largest nonprofit, nonpartisan organization dedicated to empowering people 50 and older to choose how they live as they age. With a nationwide presence and nearly 38 million members, AARP strengthens communities and advocates for what matters most to families: health security, financial stability and personal fulfillment. AARP also produces the nation's largest circulation publications: AARP The Magazine and AARP Bulletin. To learn more, visit www.aarp.org, www.aarp.org/espanol or follow @AARP, @</w:t>
      </w:r>
      <w:proofErr w:type="spellStart"/>
      <w:r w:rsidRPr="005E2EE5">
        <w:rPr>
          <w:rFonts w:ascii="Times New Roman" w:hAnsi="Times New Roman"/>
          <w:i/>
          <w:iCs/>
          <w:sz w:val="22"/>
          <w:szCs w:val="22"/>
        </w:rPr>
        <w:t>AARPenEspanol</w:t>
      </w:r>
      <w:proofErr w:type="spellEnd"/>
      <w:r w:rsidRPr="005E2EE5">
        <w:rPr>
          <w:rFonts w:ascii="Times New Roman" w:hAnsi="Times New Roman"/>
          <w:i/>
          <w:iCs/>
          <w:sz w:val="22"/>
          <w:szCs w:val="22"/>
        </w:rPr>
        <w:t xml:space="preserve"> and @</w:t>
      </w:r>
      <w:proofErr w:type="spellStart"/>
      <w:r w:rsidRPr="005E2EE5">
        <w:rPr>
          <w:rFonts w:ascii="Times New Roman" w:hAnsi="Times New Roman"/>
          <w:i/>
          <w:iCs/>
          <w:sz w:val="22"/>
          <w:szCs w:val="22"/>
        </w:rPr>
        <w:t>AARPadvocates</w:t>
      </w:r>
      <w:proofErr w:type="spellEnd"/>
      <w:r w:rsidRPr="005E2EE5">
        <w:rPr>
          <w:rFonts w:ascii="Times New Roman" w:hAnsi="Times New Roman"/>
          <w:i/>
          <w:iCs/>
          <w:sz w:val="22"/>
          <w:szCs w:val="22"/>
        </w:rPr>
        <w:t>, @</w:t>
      </w:r>
      <w:proofErr w:type="spellStart"/>
      <w:r w:rsidRPr="005E2EE5">
        <w:rPr>
          <w:rFonts w:ascii="Times New Roman" w:hAnsi="Times New Roman"/>
          <w:i/>
          <w:iCs/>
          <w:sz w:val="22"/>
          <w:szCs w:val="22"/>
        </w:rPr>
        <w:t>AliadosAdelante</w:t>
      </w:r>
      <w:proofErr w:type="spellEnd"/>
      <w:r w:rsidRPr="005E2EE5">
        <w:rPr>
          <w:rFonts w:ascii="Times New Roman" w:hAnsi="Times New Roman"/>
          <w:i/>
          <w:iCs/>
          <w:sz w:val="22"/>
          <w:szCs w:val="22"/>
        </w:rPr>
        <w:t xml:space="preserve"> on social media.​</w:t>
      </w:r>
    </w:p>
    <w:p w14:paraId="361D83B5" w14:textId="77777777" w:rsidR="006466F8" w:rsidRPr="004F6A63" w:rsidRDefault="006466F8" w:rsidP="006466F8">
      <w:pPr>
        <w:rPr>
          <w:rFonts w:ascii="Times New Roman" w:hAnsi="Times New Roman"/>
          <w:i/>
          <w:iCs/>
          <w:sz w:val="22"/>
          <w:szCs w:val="22"/>
        </w:rPr>
      </w:pPr>
    </w:p>
    <w:p w14:paraId="71AE14C7" w14:textId="717301C5" w:rsidR="00957E30" w:rsidRPr="00CA141B" w:rsidRDefault="00F41E2C" w:rsidP="00957E30">
      <w:pPr>
        <w:shd w:val="clear" w:color="auto" w:fill="FFFFFF"/>
        <w:spacing w:after="100" w:afterAutospacing="1"/>
        <w:rPr>
          <w:rFonts w:ascii="Times New Roman" w:eastAsia="Times New Roman" w:hAnsi="Times New Roman"/>
          <w:color w:val="241407"/>
        </w:rPr>
      </w:pPr>
      <w:r w:rsidRPr="00F41E2C">
        <w:rPr>
          <w:rFonts w:ascii="Times New Roman" w:eastAsia="Times New Roman" w:hAnsi="Times New Roman"/>
          <w:color w:val="241407"/>
        </w:rPr>
        <w:t xml:space="preserve">The Yuma Crossing National Heritage Area </w:t>
      </w:r>
      <w:r w:rsidR="00957E30">
        <w:rPr>
          <w:rFonts w:ascii="Times New Roman" w:eastAsia="Times New Roman" w:hAnsi="Times New Roman"/>
          <w:color w:val="241407"/>
        </w:rPr>
        <w:t xml:space="preserve">(YCNHA) </w:t>
      </w:r>
      <w:r w:rsidRPr="00F41E2C">
        <w:rPr>
          <w:rFonts w:ascii="Times New Roman" w:eastAsia="Times New Roman" w:hAnsi="Times New Roman"/>
          <w:color w:val="241407"/>
        </w:rPr>
        <w:t>is a non-profit 501 (c) (3) organization in Yuma, Arizona that has been restoring, preserving, maintaining, and promoting Yuma’s history and culture since 2002.  Over the past two decades, the YCNHA has been the driving force behind Yuma’s downtown and riverfront transformation</w:t>
      </w:r>
      <w:r w:rsidR="00DF2071">
        <w:rPr>
          <w:rFonts w:ascii="Times New Roman" w:eastAsia="Times New Roman" w:hAnsi="Times New Roman"/>
          <w:color w:val="241407"/>
        </w:rPr>
        <w:t>.</w:t>
      </w:r>
      <w:r w:rsidR="00957E30" w:rsidRPr="00957E30">
        <w:rPr>
          <w:rFonts w:ascii="Times New Roman" w:eastAsia="Times New Roman" w:hAnsi="Times New Roman"/>
          <w:color w:val="241407"/>
        </w:rPr>
        <w:t xml:space="preserve"> </w:t>
      </w:r>
      <w:r w:rsidR="00957E30" w:rsidRPr="00CA141B">
        <w:rPr>
          <w:rFonts w:ascii="Times New Roman" w:eastAsia="Times New Roman" w:hAnsi="Times New Roman"/>
          <w:color w:val="241407"/>
        </w:rPr>
        <w:t xml:space="preserve">Sitting at the narrows of the Lower Colorado River, Yuma </w:t>
      </w:r>
      <w:proofErr w:type="gramStart"/>
      <w:r w:rsidR="00957E30" w:rsidRPr="00CA141B">
        <w:rPr>
          <w:rFonts w:ascii="Times New Roman" w:eastAsia="Times New Roman" w:hAnsi="Times New Roman"/>
          <w:color w:val="241407"/>
        </w:rPr>
        <w:t>was known</w:t>
      </w:r>
      <w:proofErr w:type="gramEnd"/>
      <w:r w:rsidR="00957E30" w:rsidRPr="00CA141B">
        <w:rPr>
          <w:rFonts w:ascii="Times New Roman" w:eastAsia="Times New Roman" w:hAnsi="Times New Roman"/>
          <w:color w:val="241407"/>
        </w:rPr>
        <w:t xml:space="preserve"> as “The Gateway to the Great Southwest” and is the oldest city established on the Colorado River.</w:t>
      </w:r>
      <w:r w:rsidR="00957E30">
        <w:rPr>
          <w:rFonts w:ascii="Times New Roman" w:eastAsia="Times New Roman" w:hAnsi="Times New Roman"/>
          <w:color w:val="241407"/>
        </w:rPr>
        <w:t xml:space="preserve"> The </w:t>
      </w:r>
      <w:r w:rsidR="00957E30" w:rsidRPr="00CA141B">
        <w:rPr>
          <w:rFonts w:ascii="Times New Roman" w:eastAsia="Times New Roman" w:hAnsi="Times New Roman"/>
          <w:color w:val="241407"/>
        </w:rPr>
        <w:t>Yuma Crossing National Historic Landmark, the Yuma Territorial Prison and Colorado River State Historic Parks, and over 3 miles of contiguous riverfront parks, trails, and 400 acres of restored wetlands</w:t>
      </w:r>
      <w:r w:rsidR="008B3943">
        <w:rPr>
          <w:rFonts w:ascii="Times New Roman" w:eastAsia="Times New Roman" w:hAnsi="Times New Roman"/>
          <w:color w:val="241407"/>
        </w:rPr>
        <w:t xml:space="preserve"> reside within the boundaries of the YCNHA</w:t>
      </w:r>
      <w:r w:rsidR="00957E30" w:rsidRPr="00CA141B">
        <w:rPr>
          <w:rFonts w:ascii="Times New Roman" w:eastAsia="Times New Roman" w:hAnsi="Times New Roman"/>
          <w:color w:val="241407"/>
        </w:rPr>
        <w:t>.</w:t>
      </w:r>
      <w:r w:rsidR="00DF2071">
        <w:rPr>
          <w:rFonts w:ascii="Times New Roman" w:eastAsia="Times New Roman" w:hAnsi="Times New Roman"/>
          <w:color w:val="241407"/>
        </w:rPr>
        <w:t xml:space="preserve"> To learn more, visit </w:t>
      </w:r>
      <w:hyperlink r:id="rId16" w:history="1">
        <w:r w:rsidR="003D3FB5" w:rsidRPr="00DB52EB">
          <w:rPr>
            <w:rStyle w:val="Hyperlink"/>
            <w:rFonts w:ascii="Times New Roman" w:eastAsia="Times New Roman" w:hAnsi="Times New Roman"/>
          </w:rPr>
          <w:t>www.yumaheritage.com</w:t>
        </w:r>
      </w:hyperlink>
      <w:bookmarkStart w:id="0" w:name="_GoBack"/>
      <w:bookmarkEnd w:id="0"/>
      <w:r w:rsidR="003D3FB5">
        <w:rPr>
          <w:rFonts w:ascii="Times New Roman" w:eastAsia="Times New Roman" w:hAnsi="Times New Roman"/>
        </w:rPr>
        <w:t xml:space="preserve">. </w:t>
      </w:r>
      <w:r w:rsidR="00DF2071">
        <w:rPr>
          <w:rFonts w:ascii="Times New Roman" w:eastAsia="Times New Roman" w:hAnsi="Times New Roman"/>
          <w:color w:val="241407"/>
        </w:rPr>
        <w:t xml:space="preserve"> </w:t>
      </w:r>
    </w:p>
    <w:p w14:paraId="5BFBF20B" w14:textId="77777777" w:rsidR="00957E30" w:rsidRDefault="00957E30" w:rsidP="00CA141B">
      <w:pPr>
        <w:shd w:val="clear" w:color="auto" w:fill="FFFFFF"/>
        <w:spacing w:after="100" w:afterAutospacing="1"/>
        <w:rPr>
          <w:rFonts w:ascii="Times New Roman" w:eastAsia="Times New Roman" w:hAnsi="Times New Roman"/>
          <w:color w:val="241407"/>
        </w:rPr>
      </w:pPr>
    </w:p>
    <w:p w14:paraId="61C585E2" w14:textId="77777777" w:rsidR="00957E30" w:rsidRDefault="00957E30" w:rsidP="00CA141B">
      <w:pPr>
        <w:shd w:val="clear" w:color="auto" w:fill="FFFFFF"/>
        <w:spacing w:after="100" w:afterAutospacing="1"/>
        <w:rPr>
          <w:rFonts w:ascii="Times New Roman" w:eastAsia="Times New Roman" w:hAnsi="Times New Roman"/>
          <w:color w:val="241407"/>
        </w:rPr>
      </w:pPr>
    </w:p>
    <w:p w14:paraId="2B2049B6" w14:textId="77777777" w:rsidR="00821700" w:rsidRPr="00CA141B" w:rsidRDefault="003D3FB5">
      <w:pPr>
        <w:rPr>
          <w:rFonts w:ascii="Times New Roman" w:hAnsi="Times New Roman"/>
          <w:sz w:val="22"/>
          <w:szCs w:val="22"/>
        </w:rPr>
      </w:pPr>
    </w:p>
    <w:sectPr w:rsidR="00821700" w:rsidRPr="00CA141B" w:rsidSect="00F00324">
      <w:pgSz w:w="12240" w:h="15840"/>
      <w:pgMar w:top="1440" w:right="1152" w:bottom="126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096A"/>
    <w:multiLevelType w:val="hybridMultilevel"/>
    <w:tmpl w:val="C414E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0A42C6"/>
    <w:multiLevelType w:val="multilevel"/>
    <w:tmpl w:val="C060C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92367D"/>
    <w:multiLevelType w:val="hybridMultilevel"/>
    <w:tmpl w:val="3760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CxNDCysLC0MDIyMjNU0lEKTi0uzszPAykwrgUAIER6SSwAAAA="/>
  </w:docVars>
  <w:rsids>
    <w:rsidRoot w:val="006466F8"/>
    <w:rsid w:val="000D1FB3"/>
    <w:rsid w:val="001568B1"/>
    <w:rsid w:val="00234E30"/>
    <w:rsid w:val="003D3FB5"/>
    <w:rsid w:val="003E11FE"/>
    <w:rsid w:val="004F6A63"/>
    <w:rsid w:val="00516F92"/>
    <w:rsid w:val="005E2EE5"/>
    <w:rsid w:val="006466F8"/>
    <w:rsid w:val="00746ADE"/>
    <w:rsid w:val="008B3943"/>
    <w:rsid w:val="00957E30"/>
    <w:rsid w:val="009E405E"/>
    <w:rsid w:val="00A968A7"/>
    <w:rsid w:val="00AF01F2"/>
    <w:rsid w:val="00C54610"/>
    <w:rsid w:val="00C8040A"/>
    <w:rsid w:val="00C83BBC"/>
    <w:rsid w:val="00CA141B"/>
    <w:rsid w:val="00D437E2"/>
    <w:rsid w:val="00D67C2C"/>
    <w:rsid w:val="00DF2071"/>
    <w:rsid w:val="00E32BE3"/>
    <w:rsid w:val="00E414D4"/>
    <w:rsid w:val="00E56C12"/>
    <w:rsid w:val="00EE0865"/>
    <w:rsid w:val="00F2065E"/>
    <w:rsid w:val="00F41E2C"/>
    <w:rsid w:val="00F94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CEC0"/>
  <w15:chartTrackingRefBased/>
  <w15:docId w15:val="{3DFDC3E7-BF83-4C20-AB8E-7D2BBCA7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6F8"/>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6F8"/>
    <w:rPr>
      <w:color w:val="0000FF"/>
      <w:u w:val="single"/>
    </w:rPr>
  </w:style>
  <w:style w:type="character" w:styleId="Strong">
    <w:name w:val="Strong"/>
    <w:basedOn w:val="DefaultParagraphFont"/>
    <w:uiPriority w:val="22"/>
    <w:qFormat/>
    <w:rsid w:val="006466F8"/>
    <w:rPr>
      <w:b/>
      <w:bCs/>
    </w:rPr>
  </w:style>
  <w:style w:type="character" w:styleId="Emphasis">
    <w:name w:val="Emphasis"/>
    <w:basedOn w:val="DefaultParagraphFont"/>
    <w:uiPriority w:val="20"/>
    <w:qFormat/>
    <w:rsid w:val="006466F8"/>
    <w:rPr>
      <w:i/>
      <w:iCs/>
    </w:rPr>
  </w:style>
  <w:style w:type="paragraph" w:styleId="NormalWeb">
    <w:name w:val="Normal (Web)"/>
    <w:basedOn w:val="Normal"/>
    <w:uiPriority w:val="99"/>
    <w:unhideWhenUsed/>
    <w:rsid w:val="006466F8"/>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4F6A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A63"/>
    <w:rPr>
      <w:rFonts w:ascii="Segoe UI" w:hAnsi="Segoe UI" w:cs="Segoe UI"/>
      <w:sz w:val="18"/>
      <w:szCs w:val="18"/>
    </w:rPr>
  </w:style>
  <w:style w:type="character" w:customStyle="1" w:styleId="UnresolvedMention1">
    <w:name w:val="Unresolved Mention1"/>
    <w:basedOn w:val="DefaultParagraphFont"/>
    <w:uiPriority w:val="99"/>
    <w:semiHidden/>
    <w:unhideWhenUsed/>
    <w:rsid w:val="004F6A63"/>
    <w:rPr>
      <w:color w:val="808080"/>
      <w:shd w:val="clear" w:color="auto" w:fill="E6E6E6"/>
    </w:rPr>
  </w:style>
  <w:style w:type="character" w:styleId="CommentReference">
    <w:name w:val="annotation reference"/>
    <w:basedOn w:val="DefaultParagraphFont"/>
    <w:uiPriority w:val="99"/>
    <w:semiHidden/>
    <w:unhideWhenUsed/>
    <w:rsid w:val="009E405E"/>
    <w:rPr>
      <w:sz w:val="16"/>
      <w:szCs w:val="16"/>
    </w:rPr>
  </w:style>
  <w:style w:type="paragraph" w:styleId="CommentText">
    <w:name w:val="annotation text"/>
    <w:basedOn w:val="Normal"/>
    <w:link w:val="CommentTextChar"/>
    <w:uiPriority w:val="99"/>
    <w:semiHidden/>
    <w:unhideWhenUsed/>
    <w:rsid w:val="009E405E"/>
    <w:rPr>
      <w:sz w:val="20"/>
      <w:szCs w:val="20"/>
    </w:rPr>
  </w:style>
  <w:style w:type="character" w:customStyle="1" w:styleId="CommentTextChar">
    <w:name w:val="Comment Text Char"/>
    <w:basedOn w:val="DefaultParagraphFont"/>
    <w:link w:val="CommentText"/>
    <w:uiPriority w:val="99"/>
    <w:semiHidden/>
    <w:rsid w:val="009E405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E405E"/>
    <w:rPr>
      <w:b/>
      <w:bCs/>
    </w:rPr>
  </w:style>
  <w:style w:type="character" w:customStyle="1" w:styleId="CommentSubjectChar">
    <w:name w:val="Comment Subject Char"/>
    <w:basedOn w:val="CommentTextChar"/>
    <w:link w:val="CommentSubject"/>
    <w:uiPriority w:val="99"/>
    <w:semiHidden/>
    <w:rsid w:val="009E405E"/>
    <w:rPr>
      <w:rFonts w:ascii="Calibri" w:hAnsi="Calibri" w:cs="Times New Roman"/>
      <w:b/>
      <w:bCs/>
      <w:sz w:val="20"/>
      <w:szCs w:val="20"/>
    </w:rPr>
  </w:style>
  <w:style w:type="character" w:customStyle="1" w:styleId="UnresolvedMention">
    <w:name w:val="Unresolved Mention"/>
    <w:basedOn w:val="DefaultParagraphFont"/>
    <w:uiPriority w:val="99"/>
    <w:semiHidden/>
    <w:unhideWhenUsed/>
    <w:rsid w:val="00D67C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59776">
      <w:bodyDiv w:val="1"/>
      <w:marLeft w:val="0"/>
      <w:marRight w:val="0"/>
      <w:marTop w:val="0"/>
      <w:marBottom w:val="0"/>
      <w:divBdr>
        <w:top w:val="none" w:sz="0" w:space="0" w:color="auto"/>
        <w:left w:val="none" w:sz="0" w:space="0" w:color="auto"/>
        <w:bottom w:val="none" w:sz="0" w:space="0" w:color="auto"/>
        <w:right w:val="none" w:sz="0" w:space="0" w:color="auto"/>
      </w:divBdr>
    </w:div>
    <w:div w:id="167787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thy.Douglas@yumaaz.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juarez@aarp.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yumaheritag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0.png"/><Relationship Id="rId5" Type="http://schemas.openxmlformats.org/officeDocument/2006/relationships/styles" Target="styles.xml"/><Relationship Id="rId15" Type="http://schemas.openxmlformats.org/officeDocument/2006/relationships/hyperlink" Target="http://www.aarp.org/livable" TargetMode="Externa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0.png"/><Relationship Id="rId14" Type="http://schemas.openxmlformats.org/officeDocument/2006/relationships/hyperlink" Target="http://www.aarp.org/community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BD9CCCEA3C004881188C7DC96EEC78" ma:contentTypeVersion="14" ma:contentTypeDescription="Create a new document." ma:contentTypeScope="" ma:versionID="094d0d8428ab58a343d93e9f36ef9fd9">
  <xsd:schema xmlns:xsd="http://www.w3.org/2001/XMLSchema" xmlns:xs="http://www.w3.org/2001/XMLSchema" xmlns:p="http://schemas.microsoft.com/office/2006/metadata/properties" xmlns:ns3="155b47a3-3f97-42c2-b88b-62810ce790d1" xmlns:ns4="27b34edc-a873-4749-899d-c9a2a5ac9d4e" targetNamespace="http://schemas.microsoft.com/office/2006/metadata/properties" ma:root="true" ma:fieldsID="ea37f1785ea3a15ec2919e8828bfb243" ns3:_="" ns4:_="">
    <xsd:import namespace="155b47a3-3f97-42c2-b88b-62810ce790d1"/>
    <xsd:import namespace="27b34edc-a873-4749-899d-c9a2a5ac9d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b47a3-3f97-42c2-b88b-62810ce790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b34edc-a873-4749-899d-c9a2a5ac9d4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8E314-AE37-4E72-90BA-5BAFAEFA1231}">
  <ds:schemaRefs>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27b34edc-a873-4749-899d-c9a2a5ac9d4e"/>
    <ds:schemaRef ds:uri="155b47a3-3f97-42c2-b88b-62810ce790d1"/>
    <ds:schemaRef ds:uri="http://www.w3.org/XML/1998/namespace"/>
  </ds:schemaRefs>
</ds:datastoreItem>
</file>

<file path=customXml/itemProps2.xml><?xml version="1.0" encoding="utf-8"?>
<ds:datastoreItem xmlns:ds="http://schemas.openxmlformats.org/officeDocument/2006/customXml" ds:itemID="{5477F6C7-A5F0-422C-B1E5-2D75E00D0D14}">
  <ds:schemaRefs>
    <ds:schemaRef ds:uri="http://schemas.microsoft.com/sharepoint/v3/contenttype/forms"/>
  </ds:schemaRefs>
</ds:datastoreItem>
</file>

<file path=customXml/itemProps3.xml><?xml version="1.0" encoding="utf-8"?>
<ds:datastoreItem xmlns:ds="http://schemas.openxmlformats.org/officeDocument/2006/customXml" ds:itemID="{B49310D6-40C9-42EB-A746-00D2AEA34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b47a3-3f97-42c2-b88b-62810ce790d1"/>
    <ds:schemaRef ds:uri="27b34edc-a873-4749-899d-c9a2a5ac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4973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Evey (TMP)</dc:creator>
  <cp:keywords/>
  <dc:description/>
  <cp:lastModifiedBy>Douglas, Cathy - Administrative Specialist</cp:lastModifiedBy>
  <cp:revision>2</cp:revision>
  <cp:lastPrinted>2022-06-27T15:48:00Z</cp:lastPrinted>
  <dcterms:created xsi:type="dcterms:W3CDTF">2022-06-27T21:57:00Z</dcterms:created>
  <dcterms:modified xsi:type="dcterms:W3CDTF">2022-06-27T21:57:00Z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0x01010079BD9CCCEA3C004881188C7DC96EEC78</vt:lpwstr>
  </property>
</Properties>
</file>