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568" w:rsidRDefault="009A3568" w:rsidP="009A3568">
      <w:pPr>
        <w:pStyle w:val="Heading1"/>
        <w:jc w:val="center"/>
        <w:rPr>
          <w:b/>
          <w:color w:val="auto"/>
        </w:rPr>
      </w:pPr>
      <w:r>
        <w:rPr>
          <w:b/>
          <w:noProof/>
          <w:color w:val="FF0000"/>
          <w:sz w:val="28"/>
          <w:szCs w:val="28"/>
        </w:rPr>
        <w:drawing>
          <wp:inline distT="0" distB="0" distL="0" distR="0" wp14:anchorId="2DF4B409" wp14:editId="1FAB861A">
            <wp:extent cx="1979930" cy="88582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CNHA NewLogo201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9930" cy="885825"/>
                    </a:xfrm>
                    <a:prstGeom prst="rect">
                      <a:avLst/>
                    </a:prstGeom>
                  </pic:spPr>
                </pic:pic>
              </a:graphicData>
            </a:graphic>
          </wp:inline>
        </w:drawing>
      </w:r>
    </w:p>
    <w:p w:rsidR="00DD06A6" w:rsidRPr="001A2AA5" w:rsidRDefault="00BB4BFD" w:rsidP="00BB4BFD">
      <w:pPr>
        <w:pStyle w:val="Heading1"/>
        <w:jc w:val="center"/>
        <w:rPr>
          <w:rFonts w:ascii="Tahoma" w:hAnsi="Tahoma" w:cs="Tahoma"/>
          <w:b/>
          <w:color w:val="auto"/>
        </w:rPr>
      </w:pPr>
      <w:r w:rsidRPr="001A2AA5">
        <w:rPr>
          <w:rFonts w:ascii="Tahoma" w:hAnsi="Tahoma" w:cs="Tahoma"/>
          <w:b/>
          <w:color w:val="auto"/>
        </w:rPr>
        <w:t>SUPPORT</w:t>
      </w:r>
      <w:r w:rsidRPr="001A2AA5">
        <w:rPr>
          <w:rFonts w:ascii="Tahoma" w:hAnsi="Tahoma" w:cs="Tahoma"/>
          <w:b/>
        </w:rPr>
        <w:t xml:space="preserve"> </w:t>
      </w:r>
      <w:r w:rsidRPr="001A2AA5">
        <w:rPr>
          <w:rFonts w:ascii="Tahoma" w:hAnsi="Tahoma" w:cs="Tahoma"/>
          <w:b/>
          <w:color w:val="auto"/>
        </w:rPr>
        <w:t xml:space="preserve">THE </w:t>
      </w:r>
      <w:r w:rsidR="00AB3836" w:rsidRPr="001A2AA5">
        <w:rPr>
          <w:rFonts w:ascii="Tahoma" w:hAnsi="Tahoma" w:cs="Tahoma"/>
          <w:b/>
          <w:color w:val="auto"/>
        </w:rPr>
        <w:t>NATIONAL HERITAGE ACT OF 2019</w:t>
      </w:r>
    </w:p>
    <w:p w:rsidR="00BB4BFD" w:rsidRPr="001A2AA5" w:rsidRDefault="00BB4BFD" w:rsidP="00BB4BFD">
      <w:pPr>
        <w:pStyle w:val="Heading2"/>
        <w:jc w:val="center"/>
        <w:rPr>
          <w:rFonts w:ascii="Tahoma" w:hAnsi="Tahoma" w:cs="Tahoma"/>
          <w:b/>
          <w:color w:val="auto"/>
        </w:rPr>
      </w:pPr>
      <w:r w:rsidRPr="001A2AA5">
        <w:rPr>
          <w:rFonts w:ascii="Tahoma" w:hAnsi="Tahoma" w:cs="Tahoma"/>
          <w:b/>
          <w:color w:val="auto"/>
        </w:rPr>
        <w:t>By Lowell Perry Jr.</w:t>
      </w:r>
    </w:p>
    <w:p w:rsidR="009A3568" w:rsidRDefault="00BB4BFD" w:rsidP="00EF3108">
      <w:pPr>
        <w:pStyle w:val="Heading3"/>
        <w:jc w:val="center"/>
        <w:rPr>
          <w:rFonts w:ascii="Tahoma" w:hAnsi="Tahoma" w:cs="Tahoma"/>
          <w:color w:val="auto"/>
        </w:rPr>
      </w:pPr>
      <w:r w:rsidRPr="001A2AA5">
        <w:rPr>
          <w:rFonts w:ascii="Tahoma" w:hAnsi="Tahoma" w:cs="Tahoma"/>
          <w:color w:val="auto"/>
        </w:rPr>
        <w:t>March 12, 2019</w:t>
      </w:r>
    </w:p>
    <w:p w:rsidR="00EF3108" w:rsidRPr="00EF3108" w:rsidRDefault="00EF3108" w:rsidP="00EF3108"/>
    <w:p w:rsidR="00BB4BFD" w:rsidRPr="00A46806" w:rsidRDefault="00BB4BFD" w:rsidP="00BB4BFD">
      <w:pPr>
        <w:spacing w:after="0" w:line="240" w:lineRule="auto"/>
        <w:rPr>
          <w:rFonts w:ascii="Calibri" w:hAnsi="Calibri" w:cs="Calibri"/>
          <w:color w:val="000000" w:themeColor="text1"/>
          <w:sz w:val="24"/>
          <w:szCs w:val="24"/>
        </w:rPr>
      </w:pPr>
    </w:p>
    <w:p w:rsidR="00BB4BFD" w:rsidRPr="001A2AA5" w:rsidRDefault="00BB4BFD" w:rsidP="00BB4BFD">
      <w:pPr>
        <w:spacing w:after="0" w:line="240" w:lineRule="auto"/>
        <w:rPr>
          <w:rFonts w:ascii="Tahoma" w:eastAsia="Times New Roman" w:hAnsi="Tahoma" w:cs="Tahoma"/>
          <w:color w:val="000000"/>
          <w:sz w:val="24"/>
          <w:szCs w:val="24"/>
          <w:lang w:eastAsia="zh-CN"/>
        </w:rPr>
      </w:pPr>
      <w:r w:rsidRPr="001A2AA5">
        <w:rPr>
          <w:rFonts w:ascii="Tahoma" w:eastAsia="Times New Roman" w:hAnsi="Tahoma" w:cs="Tahoma"/>
          <w:color w:val="000000"/>
          <w:sz w:val="24"/>
          <w:szCs w:val="24"/>
          <w:lang w:eastAsia="zh-CN"/>
        </w:rPr>
        <w:t xml:space="preserve">The National Heritage Area (NHA) program is one of the Department of the Interior’s most cost-effective initiatives, relying on a public-private partnership in which every federal dollar is matched with an average of $5.50 in other public and private funding. Often the match to the federal investment comes from the contributions of volunteers, who commit their time and expertise within individual National Heritage Areas to support programs, maintain trails, and assist with community conservation projects.  In 2017 alone, National Heritage Areas benefited from 38,061 volunteers contributing over 823,902 hours for heritage area projects- a $19.6 million- dollar value. </w:t>
      </w:r>
    </w:p>
    <w:p w:rsidR="00BB4BFD" w:rsidRPr="001A2AA5" w:rsidRDefault="00BB4BFD" w:rsidP="00BB4BFD">
      <w:pPr>
        <w:spacing w:before="100" w:beforeAutospacing="1" w:after="100" w:afterAutospacing="1" w:line="240" w:lineRule="auto"/>
        <w:rPr>
          <w:rFonts w:ascii="Tahoma" w:eastAsia="Times New Roman" w:hAnsi="Tahoma" w:cs="Tahoma"/>
          <w:color w:val="000000"/>
          <w:sz w:val="24"/>
          <w:szCs w:val="24"/>
          <w:lang w:eastAsia="zh-CN"/>
        </w:rPr>
      </w:pPr>
      <w:r w:rsidRPr="001A2AA5">
        <w:rPr>
          <w:rFonts w:ascii="Tahoma" w:eastAsia="Times New Roman" w:hAnsi="Tahoma" w:cs="Tahoma"/>
          <w:color w:val="000000"/>
          <w:sz w:val="24"/>
          <w:szCs w:val="24"/>
          <w:lang w:eastAsia="zh-CN"/>
        </w:rPr>
        <w:t>In Yuma, Arizona, 812 volunteers contributed over 3,125 hours valued at $70,747 for local Heritage Area projects.  One recent project of note involved international agricultural firm, the Gowan Company.  In addition to funding the project, over 500 Gowan employees from around the world volunteered to plant over 700 trees and shrubs in a 7-acre section of the West Wetlands Park along the Lower Colorado River.  This effort further cements the West Wetlands as Yuma’s favorite park where children,</w:t>
      </w:r>
      <w:r w:rsidR="00F3332E" w:rsidRPr="001A2AA5">
        <w:rPr>
          <w:rFonts w:ascii="Tahoma" w:eastAsia="Times New Roman" w:hAnsi="Tahoma" w:cs="Tahoma"/>
          <w:color w:val="000000"/>
          <w:sz w:val="24"/>
          <w:szCs w:val="24"/>
          <w:lang w:eastAsia="zh-CN"/>
        </w:rPr>
        <w:t xml:space="preserve"> families,</w:t>
      </w:r>
      <w:r w:rsidRPr="001A2AA5">
        <w:rPr>
          <w:rFonts w:ascii="Tahoma" w:eastAsia="Times New Roman" w:hAnsi="Tahoma" w:cs="Tahoma"/>
          <w:color w:val="000000"/>
          <w:sz w:val="24"/>
          <w:szCs w:val="24"/>
          <w:lang w:eastAsia="zh-CN"/>
        </w:rPr>
        <w:t xml:space="preserve"> hikers, bikers and anglers gather regularly.</w:t>
      </w:r>
    </w:p>
    <w:p w:rsidR="00BB4BFD" w:rsidRDefault="00F3332E" w:rsidP="00EF3108">
      <w:pPr>
        <w:pStyle w:val="NormalWeb"/>
        <w:shd w:val="clear" w:color="auto" w:fill="FFFFFF"/>
        <w:spacing w:before="0" w:beforeAutospacing="0" w:after="0" w:afterAutospacing="0"/>
        <w:rPr>
          <w:rFonts w:ascii="Tahoma" w:hAnsi="Tahoma" w:cs="Tahoma"/>
          <w:color w:val="000000" w:themeColor="text1"/>
        </w:rPr>
      </w:pPr>
      <w:r w:rsidRPr="001A2AA5">
        <w:rPr>
          <w:rFonts w:ascii="Tahoma" w:hAnsi="Tahoma" w:cs="Tahoma"/>
        </w:rPr>
        <w:t>National Heritage Areas are currently funded through the National Recreation and Preservation Account and represent considerably less than 1% of the total National Park Service budget.  The National Heritage Act of 2019</w:t>
      </w:r>
      <w:r w:rsidR="009A3568" w:rsidRPr="001A2AA5">
        <w:rPr>
          <w:rFonts w:ascii="Tahoma" w:hAnsi="Tahoma" w:cs="Tahoma"/>
        </w:rPr>
        <w:t xml:space="preserve"> (Act), also known as HR 1049, </w:t>
      </w:r>
      <w:r w:rsidRPr="001A2AA5">
        <w:rPr>
          <w:rFonts w:ascii="Tahoma" w:hAnsi="Tahoma" w:cs="Tahoma"/>
        </w:rPr>
        <w:t>will</w:t>
      </w:r>
      <w:r w:rsidRPr="001A2AA5">
        <w:rPr>
          <w:rFonts w:ascii="Tahoma" w:hAnsi="Tahoma" w:cs="Tahoma"/>
          <w:color w:val="000000" w:themeColor="text1"/>
        </w:rPr>
        <w:t xml:space="preserve"> bring appropriations into </w:t>
      </w:r>
      <w:r w:rsidR="009A3568" w:rsidRPr="001A2AA5">
        <w:rPr>
          <w:rFonts w:ascii="Tahoma" w:hAnsi="Tahoma" w:cs="Tahoma"/>
          <w:color w:val="000000" w:themeColor="text1"/>
        </w:rPr>
        <w:t xml:space="preserve">greater </w:t>
      </w:r>
      <w:r w:rsidRPr="001A2AA5">
        <w:rPr>
          <w:rFonts w:ascii="Tahoma" w:hAnsi="Tahoma" w:cs="Tahoma"/>
          <w:color w:val="000000" w:themeColor="text1"/>
        </w:rPr>
        <w:t xml:space="preserve">alignment with the number of Congressionally-authorized National Heritage Areas.  The </w:t>
      </w:r>
      <w:r w:rsidR="009A3568" w:rsidRPr="001A2AA5">
        <w:rPr>
          <w:rFonts w:ascii="Tahoma" w:hAnsi="Tahoma" w:cs="Tahoma"/>
          <w:color w:val="000000" w:themeColor="text1"/>
        </w:rPr>
        <w:t>Yuma Crossing National Heritage Area</w:t>
      </w:r>
      <w:r w:rsidR="00FA1219">
        <w:rPr>
          <w:rFonts w:ascii="Tahoma" w:hAnsi="Tahoma" w:cs="Tahoma"/>
          <w:color w:val="000000" w:themeColor="text1"/>
        </w:rPr>
        <w:t xml:space="preserve"> (YCNHA)</w:t>
      </w:r>
      <w:r w:rsidR="009A3568" w:rsidRPr="001A2AA5">
        <w:rPr>
          <w:rFonts w:ascii="Tahoma" w:hAnsi="Tahoma" w:cs="Tahoma"/>
          <w:color w:val="000000" w:themeColor="text1"/>
        </w:rPr>
        <w:t xml:space="preserve"> has </w:t>
      </w:r>
      <w:r w:rsidRPr="001A2AA5">
        <w:rPr>
          <w:rFonts w:ascii="Tahoma" w:hAnsi="Tahoma" w:cs="Tahoma"/>
          <w:color w:val="000000" w:themeColor="text1"/>
        </w:rPr>
        <w:t>join</w:t>
      </w:r>
      <w:r w:rsidR="009A3568" w:rsidRPr="001A2AA5">
        <w:rPr>
          <w:rFonts w:ascii="Tahoma" w:hAnsi="Tahoma" w:cs="Tahoma"/>
          <w:color w:val="000000" w:themeColor="text1"/>
        </w:rPr>
        <w:t>ed</w:t>
      </w:r>
      <w:r w:rsidRPr="001A2AA5">
        <w:rPr>
          <w:rFonts w:ascii="Tahoma" w:hAnsi="Tahoma" w:cs="Tahoma"/>
          <w:color w:val="000000" w:themeColor="text1"/>
        </w:rPr>
        <w:t xml:space="preserve"> with other Heritage Areas nationwide</w:t>
      </w:r>
      <w:r w:rsidR="009A3568" w:rsidRPr="001A2AA5">
        <w:rPr>
          <w:rFonts w:ascii="Tahoma" w:hAnsi="Tahoma" w:cs="Tahoma"/>
          <w:color w:val="000000" w:themeColor="text1"/>
        </w:rPr>
        <w:t xml:space="preserve"> to request</w:t>
      </w:r>
      <w:r w:rsidRPr="001A2AA5">
        <w:rPr>
          <w:rFonts w:ascii="Tahoma" w:hAnsi="Tahoma" w:cs="Tahoma"/>
          <w:color w:val="000000" w:themeColor="text1"/>
        </w:rPr>
        <w:t xml:space="preserve"> that federal funding be increased to $32 million, as outlined in the Act. </w:t>
      </w:r>
    </w:p>
    <w:p w:rsidR="00EF3108" w:rsidRPr="00EF3108" w:rsidRDefault="00EF3108" w:rsidP="00EF3108">
      <w:pPr>
        <w:pStyle w:val="NormalWeb"/>
        <w:shd w:val="clear" w:color="auto" w:fill="FFFFFF"/>
        <w:spacing w:before="0" w:beforeAutospacing="0" w:after="0" w:afterAutospacing="0"/>
        <w:rPr>
          <w:rFonts w:ascii="Tahoma" w:hAnsi="Tahoma" w:cs="Tahoma"/>
          <w:color w:val="000000" w:themeColor="text1"/>
        </w:rPr>
      </w:pPr>
    </w:p>
    <w:p w:rsidR="00AB3836" w:rsidRPr="00FA1219" w:rsidRDefault="00AB3836" w:rsidP="00AB3836">
      <w:pPr>
        <w:pStyle w:val="NormalWeb"/>
        <w:shd w:val="clear" w:color="auto" w:fill="FFFFFF"/>
        <w:spacing w:before="0" w:beforeAutospacing="0" w:after="0" w:afterAutospacing="0"/>
        <w:rPr>
          <w:rFonts w:ascii="Tahoma" w:hAnsi="Tahoma" w:cs="Tahoma"/>
          <w:b/>
          <w:i/>
          <w:color w:val="000000" w:themeColor="text1"/>
        </w:rPr>
      </w:pPr>
      <w:r w:rsidRPr="001A2AA5">
        <w:rPr>
          <w:rFonts w:ascii="Tahoma" w:hAnsi="Tahoma" w:cs="Tahoma"/>
          <w:color w:val="000000" w:themeColor="text1"/>
          <w:lang w:eastAsia="zh-CN"/>
        </w:rPr>
        <w:t xml:space="preserve">While the Heritage Area program currently models the type of efficiency we need to see in more federal programs, we believe it can be modernized to better ensure long-term sustainability and savings.  </w:t>
      </w:r>
      <w:r w:rsidRPr="001A2AA5">
        <w:rPr>
          <w:rFonts w:ascii="Tahoma" w:hAnsi="Tahoma" w:cs="Tahoma"/>
          <w:color w:val="000000" w:themeColor="text1"/>
        </w:rPr>
        <w:t>As</w:t>
      </w:r>
      <w:r w:rsidR="00FA1219">
        <w:rPr>
          <w:rFonts w:ascii="Tahoma" w:hAnsi="Tahoma" w:cs="Tahoma"/>
          <w:color w:val="000000" w:themeColor="text1"/>
        </w:rPr>
        <w:t xml:space="preserve"> the chart below</w:t>
      </w:r>
      <w:r w:rsidRPr="001A2AA5">
        <w:rPr>
          <w:rFonts w:ascii="Tahoma" w:hAnsi="Tahoma" w:cs="Tahoma"/>
          <w:color w:val="000000" w:themeColor="text1"/>
        </w:rPr>
        <w:t xml:space="preserve"> demonstra</w:t>
      </w:r>
      <w:r w:rsidR="00FA1219">
        <w:rPr>
          <w:rFonts w:ascii="Tahoma" w:hAnsi="Tahoma" w:cs="Tahoma"/>
          <w:color w:val="000000" w:themeColor="text1"/>
        </w:rPr>
        <w:t xml:space="preserve">tes, </w:t>
      </w:r>
      <w:r w:rsidRPr="001A2AA5">
        <w:rPr>
          <w:rFonts w:ascii="Tahoma" w:hAnsi="Tahoma" w:cs="Tahoma"/>
          <w:color w:val="000000" w:themeColor="text1"/>
        </w:rPr>
        <w:t xml:space="preserve">funding levels have not kept pace with the growth and popularity of the program.  In the past 15 years, the number of National Heritage Areas has more than doubled, while federal funding has increased by less than 50%.  This has resulted in significant underfunding of the </w:t>
      </w:r>
      <w:r w:rsidRPr="001A2AA5">
        <w:rPr>
          <w:rFonts w:ascii="Tahoma" w:hAnsi="Tahoma" w:cs="Tahoma"/>
          <w:color w:val="000000" w:themeColor="text1"/>
        </w:rPr>
        <w:lastRenderedPageBreak/>
        <w:t>program to individual National Heritage Areas</w:t>
      </w:r>
      <w:r w:rsidR="00FA1219">
        <w:rPr>
          <w:rFonts w:ascii="Tahoma" w:hAnsi="Tahoma" w:cs="Tahoma"/>
          <w:color w:val="000000" w:themeColor="text1"/>
        </w:rPr>
        <w:t>, including the YCNHA</w:t>
      </w:r>
      <w:r w:rsidRPr="001A2AA5">
        <w:rPr>
          <w:rFonts w:ascii="Tahoma" w:hAnsi="Tahoma" w:cs="Tahoma"/>
          <w:color w:val="000000" w:themeColor="text1"/>
        </w:rPr>
        <w:t xml:space="preserve">. </w:t>
      </w:r>
      <w:r w:rsidRPr="001A2AA5">
        <w:rPr>
          <w:rFonts w:ascii="Tahoma" w:hAnsi="Tahoma" w:cs="Tahoma"/>
          <w:b/>
          <w:i/>
          <w:color w:val="000000" w:themeColor="text1"/>
        </w:rPr>
        <w:t>It should be noted that this past month Congress passed S.47, which adds six new National Heritage Areas—further exacerbating an</w:t>
      </w:r>
      <w:r w:rsidRPr="009F0AB0">
        <w:rPr>
          <w:rFonts w:ascii="Calibri" w:hAnsi="Calibri" w:cs="Calibri"/>
          <w:b/>
          <w:i/>
          <w:color w:val="000000" w:themeColor="text1"/>
        </w:rPr>
        <w:t xml:space="preserve"> </w:t>
      </w:r>
      <w:r w:rsidRPr="00FA1219">
        <w:rPr>
          <w:rFonts w:ascii="Tahoma" w:hAnsi="Tahoma" w:cs="Tahoma"/>
          <w:b/>
          <w:i/>
          <w:color w:val="000000" w:themeColor="text1"/>
        </w:rPr>
        <w:t xml:space="preserve">already underfunded program.   </w:t>
      </w:r>
    </w:p>
    <w:p w:rsidR="00EF3108" w:rsidRPr="00FA1219" w:rsidRDefault="00EF3108" w:rsidP="00AB3836">
      <w:pPr>
        <w:pStyle w:val="NormalWeb"/>
        <w:shd w:val="clear" w:color="auto" w:fill="FFFFFF"/>
        <w:spacing w:before="0" w:beforeAutospacing="0" w:after="0" w:afterAutospacing="0"/>
        <w:rPr>
          <w:rFonts w:ascii="Tahoma" w:hAnsi="Tahoma" w:cs="Tahoma"/>
          <w:b/>
          <w:i/>
          <w:color w:val="000000" w:themeColor="text1"/>
        </w:rPr>
      </w:pPr>
    </w:p>
    <w:p w:rsidR="00EF3108" w:rsidRDefault="00EF3108" w:rsidP="00AB3836">
      <w:pPr>
        <w:pStyle w:val="NormalWeb"/>
        <w:shd w:val="clear" w:color="auto" w:fill="FFFFFF"/>
        <w:spacing w:before="0" w:beforeAutospacing="0" w:after="0" w:afterAutospacing="0"/>
        <w:rPr>
          <w:rFonts w:ascii="Calibri" w:hAnsi="Calibri" w:cs="Calibri"/>
          <w:b/>
          <w:i/>
          <w:color w:val="000000" w:themeColor="text1"/>
        </w:rPr>
      </w:pPr>
    </w:p>
    <w:p w:rsidR="00EF3108" w:rsidRPr="004E529D" w:rsidRDefault="00EF3108" w:rsidP="00AB3836">
      <w:pPr>
        <w:pStyle w:val="NormalWeb"/>
        <w:shd w:val="clear" w:color="auto" w:fill="FFFFFF"/>
        <w:spacing w:before="0" w:beforeAutospacing="0" w:after="0" w:afterAutospacing="0"/>
        <w:rPr>
          <w:rFonts w:ascii="Calibri" w:hAnsi="Calibri" w:cs="Calibri"/>
          <w:b/>
          <w:i/>
          <w:color w:val="000000" w:themeColor="text1"/>
        </w:rPr>
      </w:pPr>
    </w:p>
    <w:p w:rsidR="00AB3836" w:rsidRDefault="00AB3836" w:rsidP="00BB4BFD"/>
    <w:p w:rsidR="00AB3836" w:rsidRDefault="00F3332E" w:rsidP="00BB4BFD">
      <w:r w:rsidRPr="00F3332E">
        <w:rPr>
          <w:noProof/>
        </w:rPr>
        <w:drawing>
          <wp:inline distT="0" distB="0" distL="0" distR="0">
            <wp:extent cx="5943600" cy="495223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952235"/>
                    </a:xfrm>
                    <a:prstGeom prst="rect">
                      <a:avLst/>
                    </a:prstGeom>
                    <a:noFill/>
                    <a:ln>
                      <a:noFill/>
                    </a:ln>
                  </pic:spPr>
                </pic:pic>
              </a:graphicData>
            </a:graphic>
          </wp:inline>
        </w:drawing>
      </w:r>
    </w:p>
    <w:p w:rsidR="00F3332E" w:rsidRDefault="00F3332E" w:rsidP="00BB4BFD"/>
    <w:p w:rsidR="00F3332E" w:rsidRDefault="00F3332E" w:rsidP="00BB4BFD">
      <w:r w:rsidRPr="00F3332E">
        <w:rPr>
          <w:noProof/>
        </w:rPr>
        <w:lastRenderedPageBreak/>
        <w:drawing>
          <wp:inline distT="0" distB="0" distL="0" distR="0">
            <wp:extent cx="5943600" cy="326876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68763"/>
                    </a:xfrm>
                    <a:prstGeom prst="rect">
                      <a:avLst/>
                    </a:prstGeom>
                    <a:noFill/>
                    <a:ln>
                      <a:noFill/>
                    </a:ln>
                  </pic:spPr>
                </pic:pic>
              </a:graphicData>
            </a:graphic>
          </wp:inline>
        </w:drawing>
      </w:r>
    </w:p>
    <w:p w:rsidR="009A3568" w:rsidRPr="00A12653" w:rsidRDefault="009A3568" w:rsidP="00BB4BFD">
      <w:pPr>
        <w:rPr>
          <w:rFonts w:ascii="Tahoma" w:hAnsi="Tahoma" w:cs="Tahoma"/>
          <w:b/>
          <w:sz w:val="28"/>
          <w:szCs w:val="28"/>
        </w:rPr>
      </w:pPr>
      <w:r w:rsidRPr="00A12653">
        <w:rPr>
          <w:rFonts w:ascii="Tahoma" w:hAnsi="Tahoma" w:cs="Tahoma"/>
          <w:b/>
          <w:sz w:val="28"/>
          <w:szCs w:val="28"/>
        </w:rPr>
        <w:t xml:space="preserve">   Why support this bill?</w:t>
      </w:r>
    </w:p>
    <w:p w:rsidR="000F3C58" w:rsidRPr="001A2AA5" w:rsidRDefault="000F3C58" w:rsidP="00BB4BFD">
      <w:pPr>
        <w:rPr>
          <w:rFonts w:ascii="Tahoma" w:hAnsi="Tahoma" w:cs="Tahoma"/>
          <w:sz w:val="24"/>
          <w:szCs w:val="24"/>
        </w:rPr>
      </w:pPr>
      <w:r w:rsidRPr="001A2AA5">
        <w:rPr>
          <w:rFonts w:ascii="Tahoma" w:hAnsi="Tahoma" w:cs="Tahoma"/>
          <w:sz w:val="24"/>
          <w:szCs w:val="24"/>
        </w:rPr>
        <w:t>Besides the outstanding average return on investment of tax dollars</w:t>
      </w:r>
      <w:r w:rsidR="004C655E" w:rsidRPr="001A2AA5">
        <w:rPr>
          <w:rFonts w:ascii="Tahoma" w:hAnsi="Tahoma" w:cs="Tahoma"/>
          <w:sz w:val="24"/>
          <w:szCs w:val="24"/>
        </w:rPr>
        <w:t xml:space="preserve"> the Heritage Area program has s</w:t>
      </w:r>
      <w:r w:rsidRPr="001A2AA5">
        <w:rPr>
          <w:rFonts w:ascii="Tahoma" w:hAnsi="Tahoma" w:cs="Tahoma"/>
          <w:sz w:val="24"/>
          <w:szCs w:val="24"/>
        </w:rPr>
        <w:t>een nationally, the Y</w:t>
      </w:r>
      <w:r w:rsidR="004C655E" w:rsidRPr="001A2AA5">
        <w:rPr>
          <w:rFonts w:ascii="Tahoma" w:hAnsi="Tahoma" w:cs="Tahoma"/>
          <w:sz w:val="24"/>
          <w:szCs w:val="24"/>
        </w:rPr>
        <w:t>CNHA has been a strong local</w:t>
      </w:r>
      <w:r w:rsidRPr="001A2AA5">
        <w:rPr>
          <w:rFonts w:ascii="Tahoma" w:hAnsi="Tahoma" w:cs="Tahoma"/>
          <w:sz w:val="24"/>
          <w:szCs w:val="24"/>
        </w:rPr>
        <w:t xml:space="preserve"> player in Yuma in terms of its value.  It has a proven track record, and educational historic gems such as the Yuma Territorial Prison, Colorado River State Historic Park, and the Wetlands must continue to evolve into </w:t>
      </w:r>
      <w:r w:rsidR="00FA1219">
        <w:rPr>
          <w:rFonts w:ascii="Tahoma" w:hAnsi="Tahoma" w:cs="Tahoma"/>
          <w:sz w:val="24"/>
          <w:szCs w:val="24"/>
        </w:rPr>
        <w:t xml:space="preserve">becoming </w:t>
      </w:r>
      <w:r w:rsidRPr="001A2AA5">
        <w:rPr>
          <w:rFonts w:ascii="Tahoma" w:hAnsi="Tahoma" w:cs="Tahoma"/>
          <w:sz w:val="24"/>
          <w:szCs w:val="24"/>
        </w:rPr>
        <w:t xml:space="preserve">more </w:t>
      </w:r>
      <w:r w:rsidRPr="00FA1219">
        <w:rPr>
          <w:rFonts w:ascii="Tahoma" w:hAnsi="Tahoma" w:cs="Tahoma"/>
          <w:i/>
          <w:sz w:val="24"/>
          <w:szCs w:val="24"/>
        </w:rPr>
        <w:t>destination</w:t>
      </w:r>
      <w:r w:rsidRPr="001A2AA5">
        <w:rPr>
          <w:rFonts w:ascii="Tahoma" w:hAnsi="Tahoma" w:cs="Tahoma"/>
          <w:sz w:val="24"/>
          <w:szCs w:val="24"/>
        </w:rPr>
        <w:t xml:space="preserve"> attractions that bri</w:t>
      </w:r>
      <w:r w:rsidR="00FA1219">
        <w:rPr>
          <w:rFonts w:ascii="Tahoma" w:hAnsi="Tahoma" w:cs="Tahoma"/>
          <w:sz w:val="24"/>
          <w:szCs w:val="24"/>
        </w:rPr>
        <w:t xml:space="preserve">ng new </w:t>
      </w:r>
      <w:r w:rsidRPr="001A2AA5">
        <w:rPr>
          <w:rFonts w:ascii="Tahoma" w:hAnsi="Tahoma" w:cs="Tahoma"/>
          <w:sz w:val="24"/>
          <w:szCs w:val="24"/>
        </w:rPr>
        <w:t>visitors to Yuma, who invest in our local economy.  That requires resources.</w:t>
      </w:r>
      <w:r w:rsidR="004C655E" w:rsidRPr="001A2AA5">
        <w:rPr>
          <w:rFonts w:ascii="Tahoma" w:hAnsi="Tahoma" w:cs="Tahoma"/>
          <w:sz w:val="24"/>
          <w:szCs w:val="24"/>
        </w:rPr>
        <w:t xml:space="preserve">  </w:t>
      </w:r>
    </w:p>
    <w:p w:rsidR="004C655E" w:rsidRPr="001A2AA5" w:rsidRDefault="004C655E" w:rsidP="004C655E">
      <w:pPr>
        <w:spacing w:after="0" w:line="240" w:lineRule="auto"/>
        <w:rPr>
          <w:rFonts w:ascii="Tahoma" w:hAnsi="Tahoma" w:cs="Tahoma"/>
          <w:sz w:val="24"/>
          <w:szCs w:val="24"/>
        </w:rPr>
      </w:pPr>
      <w:r w:rsidRPr="001A2AA5">
        <w:rPr>
          <w:rFonts w:ascii="Tahoma" w:hAnsi="Tahoma" w:cs="Tahoma"/>
          <w:sz w:val="24"/>
          <w:szCs w:val="24"/>
        </w:rPr>
        <w:t>Yuma Crossing National Heritage Area has the distinction of carrying a National Historic Landmark designation.  In partnership with the Quechan Indian Tribe, the City of Yuma, and other strategic partners, the YCNHA has transformed the downtown riverfront from a literal dump and dangerous hobo camp into an extensive multi-use trail system, several beautiful riverfront parks, over 400 acres of restored wetlands, and major private investment in Historic Downtown Yuma along the riverfront.   We have systematically been eliminating non-native vegetation such as salt cedar and Phragmities, both of which are known to consume large quantities of water.  Replacing the non-native with native Mesquite, Cottonwo</w:t>
      </w:r>
      <w:r w:rsidR="00FA1219">
        <w:rPr>
          <w:rFonts w:ascii="Tahoma" w:hAnsi="Tahoma" w:cs="Tahoma"/>
          <w:sz w:val="24"/>
          <w:szCs w:val="24"/>
        </w:rPr>
        <w:t>od and other native flora</w:t>
      </w:r>
      <w:r w:rsidRPr="001A2AA5">
        <w:rPr>
          <w:rFonts w:ascii="Tahoma" w:hAnsi="Tahoma" w:cs="Tahoma"/>
          <w:sz w:val="24"/>
          <w:szCs w:val="24"/>
        </w:rPr>
        <w:t>, is helping to co</w:t>
      </w:r>
      <w:r w:rsidR="00FA1219">
        <w:rPr>
          <w:rFonts w:ascii="Tahoma" w:hAnsi="Tahoma" w:cs="Tahoma"/>
          <w:sz w:val="24"/>
          <w:szCs w:val="24"/>
        </w:rPr>
        <w:t>nserve water, as well as triggered</w:t>
      </w:r>
      <w:r w:rsidRPr="001A2AA5">
        <w:rPr>
          <w:rFonts w:ascii="Tahoma" w:hAnsi="Tahoma" w:cs="Tahoma"/>
          <w:sz w:val="24"/>
          <w:szCs w:val="24"/>
        </w:rPr>
        <w:t xml:space="preserve"> the comeback of previously endangered species such as the Yellow-billed Cuckcoo and Ridgeway’s Rail (Yuma Clapper Rail).</w:t>
      </w:r>
    </w:p>
    <w:p w:rsidR="004C655E" w:rsidRPr="001A2AA5" w:rsidRDefault="004C655E" w:rsidP="004C655E">
      <w:pPr>
        <w:spacing w:after="0" w:line="240" w:lineRule="auto"/>
        <w:rPr>
          <w:rFonts w:ascii="Tahoma" w:hAnsi="Tahoma" w:cs="Tahoma"/>
          <w:sz w:val="24"/>
          <w:szCs w:val="24"/>
        </w:rPr>
      </w:pPr>
    </w:p>
    <w:p w:rsidR="004C655E" w:rsidRPr="001A2AA5" w:rsidRDefault="004C655E" w:rsidP="00EF3108">
      <w:pPr>
        <w:spacing w:after="0" w:line="240" w:lineRule="auto"/>
        <w:rPr>
          <w:rFonts w:ascii="Tahoma" w:hAnsi="Tahoma" w:cs="Tahoma"/>
          <w:sz w:val="24"/>
          <w:szCs w:val="24"/>
        </w:rPr>
      </w:pPr>
      <w:r w:rsidRPr="001A2AA5">
        <w:rPr>
          <w:rFonts w:ascii="Tahoma" w:hAnsi="Tahoma" w:cs="Tahoma"/>
          <w:sz w:val="24"/>
          <w:szCs w:val="24"/>
        </w:rPr>
        <w:t xml:space="preserve">The residents of Yuma have always taken pride and a sense of ownership in the long-term success and stability of the Yuma Crossing National Heritage Area.  For example, when state funding was being cut in 2009, the local community rallied around the YCNHA to raise over $70K in two months to save Yuma’s two historic state parks – The aforementioned Yuma Territorial Prison and the Colorado State Historic Park.   </w:t>
      </w:r>
    </w:p>
    <w:p w:rsidR="00F3332E" w:rsidRPr="001A2AA5" w:rsidRDefault="00F3332E" w:rsidP="00BB4BFD">
      <w:pPr>
        <w:rPr>
          <w:rFonts w:ascii="Tahoma" w:hAnsi="Tahoma" w:cs="Tahoma"/>
          <w:b/>
          <w:sz w:val="28"/>
          <w:szCs w:val="28"/>
        </w:rPr>
      </w:pPr>
      <w:r w:rsidRPr="001A2AA5">
        <w:rPr>
          <w:rFonts w:ascii="Tahoma" w:hAnsi="Tahoma" w:cs="Tahoma"/>
        </w:rPr>
        <w:lastRenderedPageBreak/>
        <w:t xml:space="preserve">   </w:t>
      </w:r>
      <w:r w:rsidR="00A12653" w:rsidRPr="001A2AA5">
        <w:rPr>
          <w:rFonts w:ascii="Tahoma" w:hAnsi="Tahoma" w:cs="Tahoma"/>
        </w:rPr>
        <w:t xml:space="preserve">  </w:t>
      </w:r>
      <w:r w:rsidRPr="001A2AA5">
        <w:rPr>
          <w:rFonts w:ascii="Tahoma" w:hAnsi="Tahoma" w:cs="Tahoma"/>
          <w:b/>
        </w:rPr>
        <w:t xml:space="preserve"> </w:t>
      </w:r>
      <w:r w:rsidRPr="001A2AA5">
        <w:rPr>
          <w:rFonts w:ascii="Tahoma" w:hAnsi="Tahoma" w:cs="Tahoma"/>
          <w:b/>
          <w:sz w:val="28"/>
          <w:szCs w:val="28"/>
        </w:rPr>
        <w:t>What can you do to help?</w:t>
      </w:r>
    </w:p>
    <w:p w:rsidR="00F3332E" w:rsidRPr="001A2AA5" w:rsidRDefault="004C655E" w:rsidP="00A12653">
      <w:pPr>
        <w:pStyle w:val="ListParagraph"/>
        <w:numPr>
          <w:ilvl w:val="0"/>
          <w:numId w:val="1"/>
        </w:numPr>
        <w:rPr>
          <w:rFonts w:ascii="Tahoma" w:hAnsi="Tahoma" w:cs="Tahoma"/>
          <w:sz w:val="24"/>
          <w:szCs w:val="24"/>
        </w:rPr>
      </w:pPr>
      <w:r w:rsidRPr="001A2AA5">
        <w:rPr>
          <w:rFonts w:ascii="Tahoma" w:hAnsi="Tahoma" w:cs="Tahoma"/>
          <w:sz w:val="24"/>
          <w:szCs w:val="24"/>
        </w:rPr>
        <w:t>Call or email Arizona’s repr</w:t>
      </w:r>
      <w:r w:rsidR="00A12653" w:rsidRPr="001A2AA5">
        <w:rPr>
          <w:rFonts w:ascii="Tahoma" w:hAnsi="Tahoma" w:cs="Tahoma"/>
          <w:sz w:val="24"/>
          <w:szCs w:val="24"/>
        </w:rPr>
        <w:t>esentatives and senators and tell</w:t>
      </w:r>
      <w:r w:rsidRPr="001A2AA5">
        <w:rPr>
          <w:rFonts w:ascii="Tahoma" w:hAnsi="Tahoma" w:cs="Tahoma"/>
          <w:sz w:val="24"/>
          <w:szCs w:val="24"/>
        </w:rPr>
        <w:t xml:space="preserve"> them </w:t>
      </w:r>
      <w:r w:rsidR="00A12653" w:rsidRPr="001A2AA5">
        <w:rPr>
          <w:rFonts w:ascii="Tahoma" w:hAnsi="Tahoma" w:cs="Tahoma"/>
          <w:sz w:val="24"/>
          <w:szCs w:val="24"/>
        </w:rPr>
        <w:t xml:space="preserve">that you are a constituent, and strong supporter of the Yuma Crossing National Heritage Area, and that you are asking for them to </w:t>
      </w:r>
      <w:r w:rsidRPr="001A2AA5">
        <w:rPr>
          <w:rFonts w:ascii="Tahoma" w:hAnsi="Tahoma" w:cs="Tahoma"/>
          <w:sz w:val="24"/>
          <w:szCs w:val="24"/>
        </w:rPr>
        <w:t>support the National Heritage Act of 2019</w:t>
      </w:r>
      <w:r w:rsidR="00A12653" w:rsidRPr="001A2AA5">
        <w:rPr>
          <w:rFonts w:ascii="Tahoma" w:hAnsi="Tahoma" w:cs="Tahoma"/>
          <w:sz w:val="24"/>
          <w:szCs w:val="24"/>
        </w:rPr>
        <w:t>. (HR 1049)</w:t>
      </w:r>
    </w:p>
    <w:p w:rsidR="00A12653" w:rsidRPr="001A2AA5" w:rsidRDefault="00A12653" w:rsidP="00A12653">
      <w:pPr>
        <w:pStyle w:val="ListParagraph"/>
        <w:numPr>
          <w:ilvl w:val="0"/>
          <w:numId w:val="1"/>
        </w:numPr>
        <w:rPr>
          <w:rFonts w:ascii="Tahoma" w:hAnsi="Tahoma" w:cs="Tahoma"/>
          <w:sz w:val="24"/>
          <w:szCs w:val="24"/>
        </w:rPr>
      </w:pPr>
      <w:r w:rsidRPr="001A2AA5">
        <w:rPr>
          <w:rFonts w:ascii="Tahoma" w:hAnsi="Tahoma" w:cs="Tahoma"/>
          <w:sz w:val="24"/>
          <w:szCs w:val="24"/>
        </w:rPr>
        <w:t>Post this information on your own social media.</w:t>
      </w:r>
    </w:p>
    <w:p w:rsidR="00A12653" w:rsidRPr="001A2AA5" w:rsidRDefault="00A12653" w:rsidP="00A12653">
      <w:pPr>
        <w:pStyle w:val="ListParagraph"/>
        <w:numPr>
          <w:ilvl w:val="0"/>
          <w:numId w:val="1"/>
        </w:numPr>
        <w:rPr>
          <w:rFonts w:ascii="Tahoma" w:hAnsi="Tahoma" w:cs="Tahoma"/>
          <w:sz w:val="24"/>
          <w:szCs w:val="24"/>
        </w:rPr>
      </w:pPr>
      <w:r w:rsidRPr="001A2AA5">
        <w:rPr>
          <w:rFonts w:ascii="Tahoma" w:hAnsi="Tahoma" w:cs="Tahoma"/>
          <w:sz w:val="24"/>
          <w:szCs w:val="24"/>
        </w:rPr>
        <w:t>Ask your friends and family to do likewise.  Even those in your network who are not in Arizona, are likely to have a Heritage Area in their area.</w:t>
      </w:r>
    </w:p>
    <w:p w:rsidR="00A12653" w:rsidRDefault="00A12653" w:rsidP="00A12653">
      <w:pPr>
        <w:jc w:val="center"/>
        <w:rPr>
          <w:rFonts w:ascii="Tahoma" w:hAnsi="Tahoma" w:cs="Tahoma"/>
          <w:b/>
          <w:sz w:val="24"/>
          <w:szCs w:val="24"/>
        </w:rPr>
      </w:pPr>
      <w:r w:rsidRPr="001A2AA5">
        <w:rPr>
          <w:rFonts w:ascii="Tahoma" w:hAnsi="Tahoma" w:cs="Tahoma"/>
          <w:b/>
          <w:sz w:val="24"/>
          <w:szCs w:val="24"/>
        </w:rPr>
        <w:t>THANK YOU!</w:t>
      </w:r>
    </w:p>
    <w:p w:rsidR="00085C0A" w:rsidRDefault="00085C0A" w:rsidP="00A12653">
      <w:pPr>
        <w:jc w:val="center"/>
        <w:rPr>
          <w:rFonts w:ascii="Tahoma" w:hAnsi="Tahoma" w:cs="Tahoma"/>
          <w:b/>
          <w:sz w:val="24"/>
          <w:szCs w:val="24"/>
        </w:rPr>
      </w:pPr>
    </w:p>
    <w:p w:rsidR="00085C0A" w:rsidRDefault="00085C0A" w:rsidP="00A12653">
      <w:pPr>
        <w:jc w:val="center"/>
        <w:rPr>
          <w:rFonts w:ascii="Tahoma" w:hAnsi="Tahoma" w:cs="Tahoma"/>
          <w:b/>
          <w:sz w:val="24"/>
          <w:szCs w:val="24"/>
        </w:rPr>
      </w:pPr>
    </w:p>
    <w:p w:rsidR="00FA1219" w:rsidRPr="001A2AA5" w:rsidRDefault="00FA1219" w:rsidP="00A12653">
      <w:pPr>
        <w:jc w:val="center"/>
        <w:rPr>
          <w:rFonts w:ascii="Tahoma" w:hAnsi="Tahoma" w:cs="Tahoma"/>
          <w:b/>
          <w:sz w:val="24"/>
          <w:szCs w:val="24"/>
        </w:rPr>
      </w:pPr>
      <w:r w:rsidRPr="00085C0A">
        <w:rPr>
          <w:rFonts w:ascii="Tahoma" w:hAnsi="Tahoma" w:cs="Tahoma"/>
          <w:b/>
          <w:sz w:val="24"/>
          <w:szCs w:val="24"/>
          <w:highlight w:val="yellow"/>
        </w:rPr>
        <w:t>[Note: perhaps insert the contact info links to our senators and representatives</w:t>
      </w:r>
      <w:r w:rsidR="00085C0A" w:rsidRPr="00085C0A">
        <w:rPr>
          <w:rFonts w:ascii="Tahoma" w:hAnsi="Tahoma" w:cs="Tahoma"/>
          <w:b/>
          <w:sz w:val="24"/>
          <w:szCs w:val="24"/>
          <w:highlight w:val="yellow"/>
        </w:rPr>
        <w:t xml:space="preserve"> h</w:t>
      </w:r>
      <w:bookmarkStart w:id="0" w:name="_GoBack"/>
      <w:bookmarkEnd w:id="0"/>
      <w:r w:rsidR="00085C0A" w:rsidRPr="00085C0A">
        <w:rPr>
          <w:rFonts w:ascii="Tahoma" w:hAnsi="Tahoma" w:cs="Tahoma"/>
          <w:b/>
          <w:sz w:val="24"/>
          <w:szCs w:val="24"/>
          <w:highlight w:val="yellow"/>
        </w:rPr>
        <w:t>ere]</w:t>
      </w:r>
    </w:p>
    <w:sectPr w:rsidR="00FA1219" w:rsidRPr="001A2AA5">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AFF" w:rsidRDefault="00973AFF" w:rsidP="00500D0F">
      <w:pPr>
        <w:spacing w:after="0" w:line="240" w:lineRule="auto"/>
      </w:pPr>
      <w:r>
        <w:separator/>
      </w:r>
    </w:p>
  </w:endnote>
  <w:endnote w:type="continuationSeparator" w:id="0">
    <w:p w:rsidR="00973AFF" w:rsidRDefault="00973AFF" w:rsidP="0050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5691693"/>
      <w:docPartObj>
        <w:docPartGallery w:val="Page Numbers (Bottom of Page)"/>
        <w:docPartUnique/>
      </w:docPartObj>
    </w:sdtPr>
    <w:sdtEndPr>
      <w:rPr>
        <w:noProof/>
      </w:rPr>
    </w:sdtEndPr>
    <w:sdtContent>
      <w:p w:rsidR="00500D0F" w:rsidRDefault="00500D0F">
        <w:pPr>
          <w:pStyle w:val="Footer"/>
          <w:jc w:val="right"/>
        </w:pPr>
        <w:r>
          <w:fldChar w:fldCharType="begin"/>
        </w:r>
        <w:r>
          <w:instrText xml:space="preserve"> PAGE   \* MERGEFORMAT </w:instrText>
        </w:r>
        <w:r>
          <w:fldChar w:fldCharType="separate"/>
        </w:r>
        <w:r w:rsidR="00085C0A">
          <w:rPr>
            <w:noProof/>
          </w:rPr>
          <w:t>4</w:t>
        </w:r>
        <w:r>
          <w:rPr>
            <w:noProof/>
          </w:rPr>
          <w:fldChar w:fldCharType="end"/>
        </w:r>
      </w:p>
    </w:sdtContent>
  </w:sdt>
  <w:p w:rsidR="00500D0F" w:rsidRPr="00500D0F" w:rsidRDefault="00500D0F">
    <w:pPr>
      <w:pStyle w:val="Footer"/>
      <w:rPr>
        <w:rFonts w:ascii="Tahoma" w:hAnsi="Tahoma" w:cs="Tahoma"/>
        <w:sz w:val="16"/>
        <w:szCs w:val="16"/>
      </w:rPr>
    </w:pPr>
    <w:r w:rsidRPr="00500D0F">
      <w:rPr>
        <w:rFonts w:ascii="Tahoma" w:hAnsi="Tahoma" w:cs="Tahoma"/>
        <w:sz w:val="16"/>
        <w:szCs w:val="16"/>
      </w:rPr>
      <w:t>EXECUTIVE DIRECTOR’S MARCH 2019 BLOG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AFF" w:rsidRDefault="00973AFF" w:rsidP="00500D0F">
      <w:pPr>
        <w:spacing w:after="0" w:line="240" w:lineRule="auto"/>
      </w:pPr>
      <w:r>
        <w:separator/>
      </w:r>
    </w:p>
  </w:footnote>
  <w:footnote w:type="continuationSeparator" w:id="0">
    <w:p w:rsidR="00973AFF" w:rsidRDefault="00973AFF" w:rsidP="00500D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C2AA3"/>
    <w:multiLevelType w:val="hybridMultilevel"/>
    <w:tmpl w:val="C90ED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BFD"/>
    <w:rsid w:val="00085C0A"/>
    <w:rsid w:val="000F3C58"/>
    <w:rsid w:val="001A2AA5"/>
    <w:rsid w:val="001A3959"/>
    <w:rsid w:val="004C655E"/>
    <w:rsid w:val="00500D0F"/>
    <w:rsid w:val="00973AFF"/>
    <w:rsid w:val="009A3568"/>
    <w:rsid w:val="00A12653"/>
    <w:rsid w:val="00AB3836"/>
    <w:rsid w:val="00BB4BFD"/>
    <w:rsid w:val="00DD06A6"/>
    <w:rsid w:val="00EF3108"/>
    <w:rsid w:val="00F3332E"/>
    <w:rsid w:val="00FA1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8847F"/>
  <w15:chartTrackingRefBased/>
  <w15:docId w15:val="{9A02EC30-2583-435A-A89E-5B466D3BC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B4B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B4B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B4BF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4BF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B4BF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B4BFD"/>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B4BF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12653"/>
    <w:pPr>
      <w:ind w:left="720"/>
      <w:contextualSpacing/>
    </w:pPr>
  </w:style>
  <w:style w:type="paragraph" w:styleId="Header">
    <w:name w:val="header"/>
    <w:basedOn w:val="Normal"/>
    <w:link w:val="HeaderChar"/>
    <w:uiPriority w:val="99"/>
    <w:unhideWhenUsed/>
    <w:rsid w:val="00500D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D0F"/>
  </w:style>
  <w:style w:type="paragraph" w:styleId="Footer">
    <w:name w:val="footer"/>
    <w:basedOn w:val="Normal"/>
    <w:link w:val="FooterChar"/>
    <w:uiPriority w:val="99"/>
    <w:unhideWhenUsed/>
    <w:rsid w:val="00500D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D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4</Pages>
  <Words>751</Words>
  <Characters>4285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City of Yuma</Company>
  <LinksUpToDate>false</LinksUpToDate>
  <CharactersWithSpaces>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Jr, Lowell - Exec Dir Yuma Crossing National Heritage Area</dc:creator>
  <cp:keywords/>
  <dc:description/>
  <cp:lastModifiedBy>Perry Jr, Lowell - Exec Dir Yuma Crossing National Heritage Area</cp:lastModifiedBy>
  <cp:revision>6</cp:revision>
  <dcterms:created xsi:type="dcterms:W3CDTF">2019-03-12T21:45:00Z</dcterms:created>
  <dcterms:modified xsi:type="dcterms:W3CDTF">2019-03-13T00:20:00Z</dcterms:modified>
</cp:coreProperties>
</file>